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7448F" w14:textId="6F1763CD" w:rsidR="00CB7223" w:rsidRDefault="004D122C" w:rsidP="00473A6F">
      <w:pPr>
        <w:pStyle w:val="Title"/>
        <w:ind w:left="90" w:right="270"/>
        <w:rPr>
          <w:sz w:val="24"/>
          <w:szCs w:val="24"/>
        </w:rPr>
      </w:pPr>
      <w:r>
        <w:rPr>
          <w:sz w:val="24"/>
          <w:szCs w:val="24"/>
        </w:rPr>
        <w:t>Reading Intervention</w:t>
      </w:r>
      <w:r w:rsidR="00CB7223">
        <w:rPr>
          <w:sz w:val="24"/>
          <w:szCs w:val="24"/>
        </w:rPr>
        <w:t xml:space="preserve"> Update</w:t>
      </w:r>
      <w:r w:rsidR="00125809">
        <w:rPr>
          <w:sz w:val="24"/>
          <w:szCs w:val="24"/>
        </w:rPr>
        <w:t>:</w:t>
      </w:r>
    </w:p>
    <w:p w14:paraId="773AA935" w14:textId="714FE24A" w:rsidR="007F70EF" w:rsidRDefault="00125809" w:rsidP="00473A6F">
      <w:pPr>
        <w:pStyle w:val="Title"/>
        <w:ind w:left="90" w:right="270"/>
        <w:rPr>
          <w:sz w:val="24"/>
          <w:szCs w:val="24"/>
        </w:rPr>
      </w:pPr>
      <w:r>
        <w:rPr>
          <w:sz w:val="24"/>
          <w:szCs w:val="24"/>
        </w:rPr>
        <w:t xml:space="preserve"> </w:t>
      </w:r>
      <w:r w:rsidR="002924F9">
        <w:rPr>
          <w:sz w:val="24"/>
          <w:szCs w:val="24"/>
        </w:rPr>
        <w:t xml:space="preserve">Fun </w:t>
      </w:r>
      <w:r w:rsidR="000A53D8">
        <w:rPr>
          <w:sz w:val="24"/>
          <w:szCs w:val="24"/>
        </w:rPr>
        <w:t>Public Schools</w:t>
      </w:r>
    </w:p>
    <w:p w14:paraId="0E4E2F88" w14:textId="77777777" w:rsidR="00631662" w:rsidRPr="00B06100" w:rsidRDefault="00631662" w:rsidP="00473A6F">
      <w:pPr>
        <w:ind w:left="90" w:right="270"/>
        <w:rPr>
          <w:b/>
          <w:sz w:val="24"/>
          <w:szCs w:val="24"/>
        </w:rPr>
      </w:pPr>
    </w:p>
    <w:p w14:paraId="68823B49" w14:textId="03728849" w:rsidR="007F70EF" w:rsidRPr="00125809" w:rsidRDefault="00473A6F" w:rsidP="008326BC">
      <w:pPr>
        <w:ind w:left="-90" w:right="270"/>
        <w:rPr>
          <w:sz w:val="24"/>
          <w:szCs w:val="24"/>
        </w:rPr>
      </w:pPr>
      <w:r>
        <w:rPr>
          <w:b/>
          <w:sz w:val="24"/>
          <w:szCs w:val="24"/>
        </w:rPr>
        <w:t xml:space="preserve">     </w:t>
      </w:r>
      <w:r w:rsidR="007F70EF" w:rsidRPr="00B06100">
        <w:rPr>
          <w:b/>
          <w:sz w:val="24"/>
          <w:szCs w:val="24"/>
        </w:rPr>
        <w:t>Student Name</w:t>
      </w:r>
      <w:r w:rsidR="00631662">
        <w:rPr>
          <w:sz w:val="24"/>
          <w:szCs w:val="24"/>
        </w:rPr>
        <w:t>:</w:t>
      </w:r>
      <w:r w:rsidR="00125809">
        <w:rPr>
          <w:b/>
          <w:sz w:val="24"/>
          <w:szCs w:val="24"/>
        </w:rPr>
        <w:t xml:space="preserve"> </w:t>
      </w:r>
      <w:r w:rsidR="00071903">
        <w:rPr>
          <w:sz w:val="24"/>
          <w:szCs w:val="24"/>
        </w:rPr>
        <w:t>Ben Franklin</w:t>
      </w:r>
      <w:r w:rsidR="004D122C">
        <w:rPr>
          <w:sz w:val="24"/>
          <w:szCs w:val="24"/>
        </w:rPr>
        <w:tab/>
      </w:r>
      <w:r w:rsidR="004D122C">
        <w:rPr>
          <w:sz w:val="24"/>
          <w:szCs w:val="24"/>
        </w:rPr>
        <w:tab/>
        <w:t xml:space="preserve">         </w:t>
      </w:r>
      <w:r w:rsidR="007F70EF" w:rsidRPr="00B06100">
        <w:rPr>
          <w:b/>
          <w:sz w:val="24"/>
          <w:szCs w:val="24"/>
        </w:rPr>
        <w:t xml:space="preserve">School: </w:t>
      </w:r>
      <w:r w:rsidR="00071903">
        <w:rPr>
          <w:sz w:val="24"/>
          <w:szCs w:val="24"/>
        </w:rPr>
        <w:t>Washington</w:t>
      </w:r>
      <w:r w:rsidR="000A53D8">
        <w:rPr>
          <w:sz w:val="24"/>
          <w:szCs w:val="24"/>
        </w:rPr>
        <w:t xml:space="preserve"> </w:t>
      </w:r>
      <w:r w:rsidR="00125809">
        <w:rPr>
          <w:sz w:val="24"/>
          <w:szCs w:val="24"/>
        </w:rPr>
        <w:t>Elementary</w:t>
      </w:r>
    </w:p>
    <w:p w14:paraId="229CB0C7" w14:textId="1E87A056" w:rsidR="00631662" w:rsidRDefault="008326BC" w:rsidP="004D122C">
      <w:pPr>
        <w:ind w:left="90" w:right="270"/>
        <w:rPr>
          <w:sz w:val="24"/>
          <w:szCs w:val="24"/>
        </w:rPr>
      </w:pPr>
      <w:r>
        <w:rPr>
          <w:b/>
          <w:sz w:val="24"/>
          <w:szCs w:val="24"/>
        </w:rPr>
        <w:t xml:space="preserve">  </w:t>
      </w:r>
      <w:r w:rsidR="007F70EF" w:rsidRPr="00B06100">
        <w:rPr>
          <w:b/>
          <w:sz w:val="24"/>
          <w:szCs w:val="24"/>
        </w:rPr>
        <w:t>Grade:</w:t>
      </w:r>
      <w:r w:rsidR="00A50A1B">
        <w:rPr>
          <w:sz w:val="24"/>
          <w:szCs w:val="24"/>
        </w:rPr>
        <w:t xml:space="preserve"> 4</w:t>
      </w:r>
      <w:r w:rsidR="00473A6F">
        <w:rPr>
          <w:sz w:val="24"/>
          <w:szCs w:val="24"/>
        </w:rPr>
        <w:t xml:space="preserve">               </w:t>
      </w:r>
      <w:r w:rsidR="004D122C">
        <w:rPr>
          <w:sz w:val="24"/>
          <w:szCs w:val="24"/>
        </w:rPr>
        <w:t xml:space="preserve">                                               </w:t>
      </w:r>
      <w:r w:rsidR="00112A3B">
        <w:rPr>
          <w:b/>
          <w:sz w:val="24"/>
          <w:szCs w:val="24"/>
        </w:rPr>
        <w:t>Date(s) of Intervention</w:t>
      </w:r>
      <w:r w:rsidR="007F70EF" w:rsidRPr="00B06100">
        <w:rPr>
          <w:b/>
          <w:sz w:val="24"/>
          <w:szCs w:val="24"/>
        </w:rPr>
        <w:t xml:space="preserve">: </w:t>
      </w:r>
      <w:r w:rsidR="00112A3B">
        <w:rPr>
          <w:sz w:val="24"/>
          <w:szCs w:val="24"/>
        </w:rPr>
        <w:t>11-26</w:t>
      </w:r>
      <w:r w:rsidR="000A53D8">
        <w:rPr>
          <w:sz w:val="24"/>
          <w:szCs w:val="24"/>
        </w:rPr>
        <w:t>-12 to 2</w:t>
      </w:r>
      <w:r w:rsidR="00112A3B">
        <w:rPr>
          <w:sz w:val="24"/>
          <w:szCs w:val="24"/>
        </w:rPr>
        <w:t>-22-</w:t>
      </w:r>
      <w:r w:rsidR="000A53D8">
        <w:rPr>
          <w:sz w:val="24"/>
          <w:szCs w:val="24"/>
        </w:rPr>
        <w:t>13</w:t>
      </w:r>
    </w:p>
    <w:p w14:paraId="7CA70B3E" w14:textId="77777777" w:rsidR="00473A6F" w:rsidRPr="00F04CD2" w:rsidRDefault="00473A6F" w:rsidP="00473A6F">
      <w:pPr>
        <w:ind w:left="90" w:right="270"/>
        <w:rPr>
          <w:sz w:val="24"/>
          <w:szCs w:val="24"/>
        </w:rPr>
      </w:pPr>
    </w:p>
    <w:p w14:paraId="7758F551" w14:textId="28A5129D" w:rsidR="007F70EF" w:rsidRDefault="007F70EF" w:rsidP="00473A6F">
      <w:pPr>
        <w:ind w:left="90" w:right="270"/>
        <w:rPr>
          <w:sz w:val="24"/>
          <w:szCs w:val="24"/>
        </w:rPr>
      </w:pPr>
      <w:r w:rsidRPr="00B06100">
        <w:rPr>
          <w:b/>
          <w:sz w:val="24"/>
          <w:szCs w:val="24"/>
        </w:rPr>
        <w:t xml:space="preserve">General Information:  </w:t>
      </w:r>
      <w:r w:rsidRPr="00B06100">
        <w:rPr>
          <w:sz w:val="24"/>
          <w:szCs w:val="24"/>
        </w:rPr>
        <w:t xml:space="preserve">The primary purpose of this report is to describe </w:t>
      </w:r>
      <w:r w:rsidR="00071903">
        <w:rPr>
          <w:sz w:val="24"/>
          <w:szCs w:val="24"/>
        </w:rPr>
        <w:t>Ben</w:t>
      </w:r>
      <w:r w:rsidR="00395BA4">
        <w:rPr>
          <w:sz w:val="24"/>
          <w:szCs w:val="24"/>
        </w:rPr>
        <w:t>’s oral</w:t>
      </w:r>
      <w:r w:rsidRPr="00B06100">
        <w:rPr>
          <w:sz w:val="24"/>
          <w:szCs w:val="24"/>
        </w:rPr>
        <w:t xml:space="preserve"> reading performance </w:t>
      </w:r>
      <w:r w:rsidR="00395BA4">
        <w:rPr>
          <w:sz w:val="24"/>
          <w:szCs w:val="24"/>
        </w:rPr>
        <w:t xml:space="preserve">as a result of participating in tiered </w:t>
      </w:r>
      <w:r w:rsidR="004D0C69">
        <w:rPr>
          <w:sz w:val="24"/>
          <w:szCs w:val="24"/>
        </w:rPr>
        <w:t xml:space="preserve">1 to 1 </w:t>
      </w:r>
      <w:r w:rsidR="00395BA4">
        <w:rPr>
          <w:sz w:val="24"/>
          <w:szCs w:val="24"/>
        </w:rPr>
        <w:t>i</w:t>
      </w:r>
      <w:r w:rsidR="004D0C69">
        <w:rPr>
          <w:sz w:val="24"/>
          <w:szCs w:val="24"/>
        </w:rPr>
        <w:t>nstruction</w:t>
      </w:r>
      <w:r w:rsidR="00395BA4">
        <w:rPr>
          <w:sz w:val="24"/>
          <w:szCs w:val="24"/>
        </w:rPr>
        <w:t xml:space="preserve"> using the QuickReads p</w:t>
      </w:r>
      <w:r w:rsidR="00112A3B">
        <w:rPr>
          <w:sz w:val="24"/>
          <w:szCs w:val="24"/>
        </w:rPr>
        <w:t>rogram. The results are compared</w:t>
      </w:r>
      <w:r w:rsidR="00395BA4">
        <w:rPr>
          <w:sz w:val="24"/>
          <w:szCs w:val="24"/>
        </w:rPr>
        <w:t xml:space="preserve"> against normative data for </w:t>
      </w:r>
      <w:r w:rsidR="00030B26">
        <w:rPr>
          <w:sz w:val="24"/>
          <w:szCs w:val="24"/>
        </w:rPr>
        <w:t>Oral Reading Fluency (ORF-</w:t>
      </w:r>
      <w:r w:rsidR="00395BA4">
        <w:rPr>
          <w:sz w:val="24"/>
          <w:szCs w:val="24"/>
        </w:rPr>
        <w:t>mid year expectation</w:t>
      </w:r>
      <w:r w:rsidR="00112A3B">
        <w:rPr>
          <w:sz w:val="24"/>
          <w:szCs w:val="24"/>
        </w:rPr>
        <w:t>s</w:t>
      </w:r>
      <w:r w:rsidR="00030B26">
        <w:rPr>
          <w:sz w:val="24"/>
          <w:szCs w:val="24"/>
        </w:rPr>
        <w:t>)</w:t>
      </w:r>
      <w:r w:rsidR="00112A3B">
        <w:rPr>
          <w:sz w:val="24"/>
          <w:szCs w:val="24"/>
        </w:rPr>
        <w:t xml:space="preserve"> as well as reading accuracy (decoding) and satisfactory comprehension</w:t>
      </w:r>
      <w:r w:rsidR="00395BA4">
        <w:rPr>
          <w:sz w:val="24"/>
          <w:szCs w:val="24"/>
        </w:rPr>
        <w:t>.</w:t>
      </w:r>
      <w:r w:rsidR="005758BC">
        <w:rPr>
          <w:sz w:val="24"/>
          <w:szCs w:val="24"/>
        </w:rPr>
        <w:t xml:space="preserve"> </w:t>
      </w:r>
      <w:r w:rsidRPr="00B06100">
        <w:rPr>
          <w:sz w:val="24"/>
          <w:szCs w:val="24"/>
        </w:rPr>
        <w:t xml:space="preserve"> </w:t>
      </w:r>
      <w:proofErr w:type="gramStart"/>
      <w:r w:rsidRPr="00B06100">
        <w:rPr>
          <w:sz w:val="24"/>
          <w:szCs w:val="24"/>
        </w:rPr>
        <w:t xml:space="preserve">To evaluate </w:t>
      </w:r>
      <w:r w:rsidR="00071903">
        <w:rPr>
          <w:sz w:val="24"/>
          <w:szCs w:val="24"/>
        </w:rPr>
        <w:t>Ben</w:t>
      </w:r>
      <w:r w:rsidR="00A50A1B">
        <w:rPr>
          <w:sz w:val="24"/>
          <w:szCs w:val="24"/>
        </w:rPr>
        <w:t>’s</w:t>
      </w:r>
      <w:r w:rsidR="00395BA4">
        <w:rPr>
          <w:sz w:val="24"/>
          <w:szCs w:val="24"/>
        </w:rPr>
        <w:t xml:space="preserve"> </w:t>
      </w:r>
      <w:r w:rsidRPr="00B06100">
        <w:rPr>
          <w:sz w:val="24"/>
          <w:szCs w:val="24"/>
        </w:rPr>
        <w:t>reading</w:t>
      </w:r>
      <w:r w:rsidR="004D0C69">
        <w:rPr>
          <w:sz w:val="24"/>
          <w:szCs w:val="24"/>
        </w:rPr>
        <w:t xml:space="preserve"> growth</w:t>
      </w:r>
      <w:r w:rsidR="00030B26">
        <w:rPr>
          <w:sz w:val="24"/>
          <w:szCs w:val="24"/>
        </w:rPr>
        <w:t>,</w:t>
      </w:r>
      <w:r w:rsidR="004D0C69">
        <w:rPr>
          <w:sz w:val="24"/>
          <w:szCs w:val="24"/>
        </w:rPr>
        <w:t xml:space="preserve"> while working in the intervention</w:t>
      </w:r>
      <w:proofErr w:type="gramEnd"/>
      <w:r w:rsidR="00237CFA">
        <w:rPr>
          <w:sz w:val="24"/>
          <w:szCs w:val="24"/>
        </w:rPr>
        <w:t xml:space="preserve">, </w:t>
      </w:r>
      <w:proofErr w:type="gramStart"/>
      <w:r w:rsidRPr="00B06100">
        <w:rPr>
          <w:sz w:val="24"/>
          <w:szCs w:val="24"/>
        </w:rPr>
        <w:t>the following assessments</w:t>
      </w:r>
      <w:r w:rsidR="00237CFA">
        <w:rPr>
          <w:sz w:val="24"/>
          <w:szCs w:val="24"/>
        </w:rPr>
        <w:t xml:space="preserve"> were utilized</w:t>
      </w:r>
      <w:proofErr w:type="gramEnd"/>
      <w:r w:rsidRPr="00B06100">
        <w:rPr>
          <w:sz w:val="24"/>
          <w:szCs w:val="24"/>
        </w:rPr>
        <w:t xml:space="preserve">: </w:t>
      </w:r>
    </w:p>
    <w:p w14:paraId="2AC82408" w14:textId="77777777" w:rsidR="00631662" w:rsidRDefault="00631662" w:rsidP="00473A6F">
      <w:pPr>
        <w:ind w:left="90" w:right="270"/>
        <w:rPr>
          <w:sz w:val="24"/>
          <w:szCs w:val="24"/>
        </w:rPr>
      </w:pPr>
    </w:p>
    <w:p w14:paraId="51758C5E" w14:textId="640391EA" w:rsidR="00A50A1B" w:rsidRDefault="00A50A1B" w:rsidP="00473A6F">
      <w:pPr>
        <w:numPr>
          <w:ilvl w:val="0"/>
          <w:numId w:val="2"/>
        </w:numPr>
        <w:tabs>
          <w:tab w:val="left" w:pos="720"/>
        </w:tabs>
        <w:ind w:left="90" w:right="270" w:firstLine="0"/>
        <w:rPr>
          <w:i/>
          <w:sz w:val="24"/>
          <w:szCs w:val="24"/>
        </w:rPr>
      </w:pPr>
      <w:r>
        <w:rPr>
          <w:i/>
          <w:sz w:val="24"/>
          <w:szCs w:val="24"/>
        </w:rPr>
        <w:t>Elementary Reading Attitude Survey (ERAS)</w:t>
      </w:r>
    </w:p>
    <w:p w14:paraId="43FF4B79" w14:textId="33FF2AB0" w:rsidR="00395BA4" w:rsidRDefault="00395BA4" w:rsidP="00473A6F">
      <w:pPr>
        <w:numPr>
          <w:ilvl w:val="0"/>
          <w:numId w:val="2"/>
        </w:numPr>
        <w:tabs>
          <w:tab w:val="left" w:pos="720"/>
        </w:tabs>
        <w:ind w:left="90" w:right="270" w:firstLine="0"/>
        <w:rPr>
          <w:i/>
          <w:sz w:val="24"/>
          <w:szCs w:val="24"/>
        </w:rPr>
      </w:pPr>
      <w:r>
        <w:rPr>
          <w:i/>
          <w:sz w:val="24"/>
          <w:szCs w:val="24"/>
        </w:rPr>
        <w:t>CORE Vocabulary Screening Form</w:t>
      </w:r>
    </w:p>
    <w:p w14:paraId="36F2BD08" w14:textId="7324EF3B" w:rsidR="00045FCA" w:rsidRPr="000A53D8" w:rsidRDefault="00A50A1B" w:rsidP="00473A6F">
      <w:pPr>
        <w:numPr>
          <w:ilvl w:val="0"/>
          <w:numId w:val="2"/>
        </w:numPr>
        <w:tabs>
          <w:tab w:val="left" w:pos="720"/>
        </w:tabs>
        <w:ind w:left="90" w:right="270" w:firstLine="0"/>
        <w:rPr>
          <w:sz w:val="24"/>
          <w:szCs w:val="24"/>
        </w:rPr>
      </w:pPr>
      <w:r>
        <w:rPr>
          <w:i/>
          <w:sz w:val="24"/>
          <w:szCs w:val="24"/>
        </w:rPr>
        <w:t>DRA2 PM Kit</w:t>
      </w:r>
    </w:p>
    <w:p w14:paraId="5F5C9263" w14:textId="77777777" w:rsidR="007F70EF" w:rsidRDefault="007F70EF" w:rsidP="00473A6F">
      <w:pPr>
        <w:ind w:left="90" w:right="270"/>
        <w:rPr>
          <w:sz w:val="24"/>
          <w:szCs w:val="24"/>
        </w:rPr>
      </w:pPr>
    </w:p>
    <w:p w14:paraId="5BC03688" w14:textId="0FBED0C3" w:rsidR="007F70EF" w:rsidRPr="00B06100" w:rsidRDefault="007F70EF" w:rsidP="000022FA">
      <w:pPr>
        <w:ind w:left="90"/>
        <w:rPr>
          <w:sz w:val="24"/>
          <w:szCs w:val="24"/>
        </w:rPr>
      </w:pPr>
      <w:r w:rsidRPr="00B06100">
        <w:rPr>
          <w:sz w:val="24"/>
          <w:szCs w:val="24"/>
        </w:rPr>
        <w:t>Thes</w:t>
      </w:r>
      <w:r w:rsidR="00A67A7E">
        <w:rPr>
          <w:sz w:val="24"/>
          <w:szCs w:val="24"/>
        </w:rPr>
        <w:t>e tests pr</w:t>
      </w:r>
      <w:r w:rsidR="00AB4732">
        <w:rPr>
          <w:sz w:val="24"/>
          <w:szCs w:val="24"/>
        </w:rPr>
        <w:t xml:space="preserve">ovide information on </w:t>
      </w:r>
      <w:r w:rsidR="00071903">
        <w:rPr>
          <w:sz w:val="24"/>
          <w:szCs w:val="24"/>
        </w:rPr>
        <w:t>Ben</w:t>
      </w:r>
      <w:r w:rsidR="00A67A7E">
        <w:rPr>
          <w:sz w:val="24"/>
          <w:szCs w:val="24"/>
        </w:rPr>
        <w:t>’s</w:t>
      </w:r>
      <w:r w:rsidRPr="00B06100">
        <w:rPr>
          <w:sz w:val="24"/>
          <w:szCs w:val="24"/>
        </w:rPr>
        <w:t xml:space="preserve"> level of proficiency in a number of reading areas </w:t>
      </w:r>
      <w:r w:rsidR="00395BA4" w:rsidRPr="00B06100">
        <w:rPr>
          <w:sz w:val="24"/>
          <w:szCs w:val="24"/>
        </w:rPr>
        <w:t xml:space="preserve">including </w:t>
      </w:r>
      <w:r w:rsidR="00395BA4">
        <w:rPr>
          <w:sz w:val="24"/>
          <w:szCs w:val="24"/>
        </w:rPr>
        <w:t xml:space="preserve">motivation, </w:t>
      </w:r>
      <w:r w:rsidR="00AB4732">
        <w:rPr>
          <w:sz w:val="24"/>
          <w:szCs w:val="24"/>
        </w:rPr>
        <w:t>fluency, vocabulary and comprehension</w:t>
      </w:r>
      <w:r w:rsidRPr="00B06100">
        <w:rPr>
          <w:sz w:val="24"/>
          <w:szCs w:val="24"/>
        </w:rPr>
        <w:t xml:space="preserve">. </w:t>
      </w:r>
    </w:p>
    <w:p w14:paraId="77F8E3F5" w14:textId="77777777" w:rsidR="007F70EF" w:rsidRPr="00B06100" w:rsidRDefault="007F70EF" w:rsidP="00473A6F">
      <w:pPr>
        <w:ind w:left="90" w:right="270"/>
        <w:rPr>
          <w:sz w:val="24"/>
          <w:szCs w:val="24"/>
        </w:rPr>
      </w:pPr>
    </w:p>
    <w:p w14:paraId="7E6E88A0" w14:textId="77777777" w:rsidR="00936BEC" w:rsidRDefault="00936BEC" w:rsidP="00473A6F">
      <w:pPr>
        <w:ind w:left="90" w:right="270"/>
        <w:jc w:val="center"/>
        <w:rPr>
          <w:b/>
          <w:sz w:val="24"/>
          <w:szCs w:val="24"/>
        </w:rPr>
      </w:pPr>
    </w:p>
    <w:p w14:paraId="224E2511" w14:textId="6BA48A2A" w:rsidR="000E1E5A" w:rsidRDefault="007F70EF" w:rsidP="00473A6F">
      <w:pPr>
        <w:ind w:left="90" w:right="270"/>
        <w:jc w:val="center"/>
        <w:rPr>
          <w:b/>
          <w:sz w:val="24"/>
          <w:szCs w:val="24"/>
        </w:rPr>
      </w:pPr>
      <w:r w:rsidRPr="00B06100">
        <w:rPr>
          <w:b/>
          <w:sz w:val="24"/>
          <w:szCs w:val="24"/>
        </w:rPr>
        <w:t xml:space="preserve"> Assessments</w:t>
      </w:r>
    </w:p>
    <w:p w14:paraId="72535EB2" w14:textId="77777777" w:rsidR="000E1E5A" w:rsidRPr="00B06100" w:rsidRDefault="000E1E5A" w:rsidP="00473A6F">
      <w:pPr>
        <w:ind w:left="90" w:right="270"/>
        <w:rPr>
          <w:sz w:val="24"/>
          <w:szCs w:val="24"/>
        </w:rPr>
      </w:pPr>
    </w:p>
    <w:p w14:paraId="6622A22A" w14:textId="6B117CEF" w:rsidR="004D122C" w:rsidRPr="00936BEC" w:rsidRDefault="000E1E5A" w:rsidP="00936BEC">
      <w:pPr>
        <w:pStyle w:val="ListParagraph"/>
        <w:numPr>
          <w:ilvl w:val="0"/>
          <w:numId w:val="7"/>
        </w:numPr>
        <w:ind w:right="270"/>
        <w:rPr>
          <w:b/>
          <w:sz w:val="24"/>
          <w:szCs w:val="24"/>
        </w:rPr>
      </w:pPr>
      <w:r w:rsidRPr="00936BEC">
        <w:rPr>
          <w:b/>
          <w:sz w:val="24"/>
          <w:szCs w:val="24"/>
          <w:u w:val="single"/>
        </w:rPr>
        <w:t>Elementary Reading Attitude Survey (ERAS)</w:t>
      </w:r>
      <w:r w:rsidRPr="00936BEC">
        <w:rPr>
          <w:b/>
          <w:sz w:val="24"/>
          <w:szCs w:val="24"/>
        </w:rPr>
        <w:t xml:space="preserve">: </w:t>
      </w:r>
    </w:p>
    <w:p w14:paraId="78658E50" w14:textId="77777777" w:rsidR="00936BEC" w:rsidRPr="00936BEC" w:rsidRDefault="00936BEC" w:rsidP="00936BEC">
      <w:pPr>
        <w:pStyle w:val="ListParagraph"/>
        <w:ind w:left="450" w:right="270"/>
        <w:rPr>
          <w:b/>
          <w:sz w:val="24"/>
          <w:szCs w:val="24"/>
        </w:rPr>
      </w:pPr>
    </w:p>
    <w:p w14:paraId="4A85083A" w14:textId="2A2F95B2" w:rsidR="000E1E5A" w:rsidRPr="004D122C" w:rsidRDefault="000E1E5A" w:rsidP="004D122C">
      <w:pPr>
        <w:ind w:left="90"/>
        <w:rPr>
          <w:sz w:val="24"/>
          <w:szCs w:val="24"/>
        </w:rPr>
      </w:pPr>
      <w:r w:rsidRPr="004D122C">
        <w:rPr>
          <w:sz w:val="24"/>
          <w:szCs w:val="24"/>
        </w:rPr>
        <w:t>The ERAS is a measure of a student’s attitude toward recreationa</w:t>
      </w:r>
      <w:r w:rsidR="00395BA4" w:rsidRPr="004D122C">
        <w:rPr>
          <w:sz w:val="24"/>
          <w:szCs w:val="24"/>
        </w:rPr>
        <w:t>l and academic reading.  It</w:t>
      </w:r>
      <w:r w:rsidRPr="004D122C">
        <w:rPr>
          <w:sz w:val="24"/>
          <w:szCs w:val="24"/>
        </w:rPr>
        <w:t xml:space="preserve"> provides a score for attitude toward total reading based on grade level</w:t>
      </w:r>
      <w:r w:rsidR="000B43F4" w:rsidRPr="004D122C">
        <w:rPr>
          <w:sz w:val="24"/>
          <w:szCs w:val="24"/>
        </w:rPr>
        <w:t xml:space="preserve"> responses from students nationwide</w:t>
      </w:r>
      <w:r w:rsidRPr="004D122C">
        <w:rPr>
          <w:sz w:val="24"/>
          <w:szCs w:val="24"/>
        </w:rPr>
        <w:t xml:space="preserve">.  </w:t>
      </w:r>
      <w:r w:rsidR="00395BA4" w:rsidRPr="004D122C">
        <w:rPr>
          <w:sz w:val="24"/>
          <w:szCs w:val="24"/>
        </w:rPr>
        <w:t>T</w:t>
      </w:r>
      <w:r w:rsidR="000B43F4" w:rsidRPr="004D122C">
        <w:rPr>
          <w:sz w:val="24"/>
          <w:szCs w:val="24"/>
        </w:rPr>
        <w:t>he norms were developed by survey</w:t>
      </w:r>
      <w:r w:rsidR="00030B26" w:rsidRPr="004D122C">
        <w:rPr>
          <w:sz w:val="24"/>
          <w:szCs w:val="24"/>
        </w:rPr>
        <w:t>ing</w:t>
      </w:r>
      <w:r w:rsidR="000B43F4" w:rsidRPr="004D122C">
        <w:rPr>
          <w:sz w:val="24"/>
          <w:szCs w:val="24"/>
        </w:rPr>
        <w:t xml:space="preserve"> mid year attitudes of 18,000 students</w:t>
      </w:r>
      <w:r w:rsidR="005758BC" w:rsidRPr="004D122C">
        <w:rPr>
          <w:sz w:val="24"/>
          <w:szCs w:val="24"/>
        </w:rPr>
        <w:t>.</w:t>
      </w:r>
      <w:r w:rsidR="000B43F4" w:rsidRPr="004D122C">
        <w:rPr>
          <w:sz w:val="24"/>
          <w:szCs w:val="24"/>
        </w:rPr>
        <w:t xml:space="preserve"> </w:t>
      </w:r>
      <w:r w:rsidRPr="004D122C">
        <w:rPr>
          <w:sz w:val="24"/>
          <w:szCs w:val="24"/>
        </w:rPr>
        <w:t>This information may be valuable for instructional plan</w:t>
      </w:r>
      <w:r w:rsidR="00E05A50">
        <w:rPr>
          <w:sz w:val="24"/>
          <w:szCs w:val="24"/>
        </w:rPr>
        <w:t>ning since attitude, engagement</w:t>
      </w:r>
      <w:r w:rsidRPr="004D122C">
        <w:rPr>
          <w:sz w:val="24"/>
          <w:szCs w:val="24"/>
        </w:rPr>
        <w:t xml:space="preserve"> and motivation can be central factors affecting a student’s reading performance.  </w:t>
      </w:r>
    </w:p>
    <w:p w14:paraId="10F8EFBD" w14:textId="77777777" w:rsidR="00112A3B" w:rsidRPr="00B06100" w:rsidRDefault="00112A3B" w:rsidP="00406786">
      <w:pPr>
        <w:ind w:left="90" w:right="270" w:firstLine="720"/>
        <w:rPr>
          <w:sz w:val="24"/>
          <w:szCs w:val="24"/>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4320"/>
      </w:tblGrid>
      <w:tr w:rsidR="000E1E5A" w:rsidRPr="00B06100" w14:paraId="030B7D27" w14:textId="77777777" w:rsidTr="006C43A5">
        <w:trPr>
          <w:trHeight w:hRule="exact" w:val="370"/>
        </w:trPr>
        <w:tc>
          <w:tcPr>
            <w:tcW w:w="3780" w:type="dxa"/>
            <w:tcBorders>
              <w:top w:val="single" w:sz="4" w:space="0" w:color="auto"/>
              <w:left w:val="single" w:sz="4" w:space="0" w:color="auto"/>
              <w:bottom w:val="single" w:sz="4" w:space="0" w:color="auto"/>
              <w:right w:val="single" w:sz="4" w:space="0" w:color="auto"/>
            </w:tcBorders>
            <w:shd w:val="clear" w:color="auto" w:fill="EEECE1"/>
          </w:tcPr>
          <w:p w14:paraId="1B04FA92" w14:textId="77777777" w:rsidR="000E1E5A" w:rsidRDefault="000E1E5A" w:rsidP="00473A6F">
            <w:pPr>
              <w:ind w:left="90" w:right="270"/>
              <w:jc w:val="center"/>
              <w:rPr>
                <w:b/>
                <w:sz w:val="24"/>
                <w:szCs w:val="24"/>
              </w:rPr>
            </w:pPr>
            <w:r>
              <w:rPr>
                <w:b/>
                <w:sz w:val="24"/>
                <w:szCs w:val="24"/>
              </w:rPr>
              <w:t>Reading Area</w:t>
            </w:r>
          </w:p>
        </w:tc>
        <w:tc>
          <w:tcPr>
            <w:tcW w:w="4320" w:type="dxa"/>
            <w:tcBorders>
              <w:top w:val="single" w:sz="4" w:space="0" w:color="auto"/>
              <w:left w:val="single" w:sz="4" w:space="0" w:color="auto"/>
              <w:bottom w:val="single" w:sz="4" w:space="0" w:color="auto"/>
              <w:right w:val="single" w:sz="4" w:space="0" w:color="auto"/>
            </w:tcBorders>
            <w:shd w:val="clear" w:color="auto" w:fill="EEECE1"/>
          </w:tcPr>
          <w:p w14:paraId="290D6C96" w14:textId="77777777" w:rsidR="000E1E5A" w:rsidRPr="00B06100" w:rsidRDefault="000E1E5A" w:rsidP="00473A6F">
            <w:pPr>
              <w:ind w:left="90" w:right="270"/>
              <w:jc w:val="center"/>
              <w:rPr>
                <w:b/>
                <w:sz w:val="24"/>
                <w:szCs w:val="24"/>
              </w:rPr>
            </w:pPr>
            <w:r w:rsidRPr="00B06100">
              <w:rPr>
                <w:b/>
                <w:sz w:val="24"/>
                <w:szCs w:val="24"/>
              </w:rPr>
              <w:t>Percentile</w:t>
            </w:r>
          </w:p>
        </w:tc>
      </w:tr>
      <w:tr w:rsidR="000E1E5A" w:rsidRPr="00B06100" w14:paraId="13E8585C" w14:textId="77777777" w:rsidTr="006C43A5">
        <w:trPr>
          <w:trHeight w:hRule="exact" w:val="361"/>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6ACCFFA8" w14:textId="77777777" w:rsidR="000E1E5A" w:rsidRPr="00B06100" w:rsidRDefault="000E1E5A" w:rsidP="00473A6F">
            <w:pPr>
              <w:ind w:left="90" w:right="270"/>
              <w:jc w:val="center"/>
              <w:rPr>
                <w:b/>
                <w:sz w:val="24"/>
                <w:szCs w:val="24"/>
              </w:rPr>
            </w:pPr>
            <w:r>
              <w:rPr>
                <w:b/>
                <w:sz w:val="24"/>
                <w:szCs w:val="24"/>
              </w:rPr>
              <w:t>Recreational</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5578BC9B" w14:textId="28DD03D2" w:rsidR="000E1E5A" w:rsidRPr="00B06100" w:rsidRDefault="000B43F4" w:rsidP="00473A6F">
            <w:pPr>
              <w:ind w:left="90" w:right="270"/>
              <w:jc w:val="center"/>
              <w:rPr>
                <w:b/>
                <w:sz w:val="24"/>
                <w:szCs w:val="24"/>
              </w:rPr>
            </w:pPr>
            <w:r>
              <w:rPr>
                <w:b/>
                <w:sz w:val="24"/>
                <w:szCs w:val="24"/>
              </w:rPr>
              <w:t>6th</w:t>
            </w:r>
          </w:p>
        </w:tc>
      </w:tr>
      <w:tr w:rsidR="000E1E5A" w:rsidRPr="00B06100" w14:paraId="75263740" w14:textId="77777777" w:rsidTr="006C43A5">
        <w:trPr>
          <w:trHeight w:hRule="exact" w:val="352"/>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539270ED" w14:textId="77777777" w:rsidR="000E1E5A" w:rsidRPr="00B06100" w:rsidRDefault="000E1E5A" w:rsidP="00473A6F">
            <w:pPr>
              <w:ind w:left="90" w:right="270"/>
              <w:jc w:val="center"/>
              <w:rPr>
                <w:b/>
                <w:sz w:val="24"/>
                <w:szCs w:val="24"/>
              </w:rPr>
            </w:pPr>
            <w:r>
              <w:rPr>
                <w:b/>
                <w:sz w:val="24"/>
                <w:szCs w:val="24"/>
              </w:rPr>
              <w:t>Academic</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34031415" w14:textId="08671315" w:rsidR="000E1E5A" w:rsidRPr="00B06100" w:rsidRDefault="000B43F4" w:rsidP="00473A6F">
            <w:pPr>
              <w:ind w:left="90" w:right="270"/>
              <w:jc w:val="center"/>
              <w:rPr>
                <w:b/>
                <w:sz w:val="24"/>
                <w:szCs w:val="24"/>
              </w:rPr>
            </w:pPr>
            <w:r>
              <w:rPr>
                <w:b/>
                <w:sz w:val="24"/>
                <w:szCs w:val="24"/>
              </w:rPr>
              <w:t>25th</w:t>
            </w:r>
          </w:p>
        </w:tc>
      </w:tr>
      <w:tr w:rsidR="000E1E5A" w:rsidRPr="00B06100" w14:paraId="26F61BC4" w14:textId="77777777" w:rsidTr="006C43A5">
        <w:trPr>
          <w:trHeight w:hRule="exact" w:val="379"/>
        </w:trPr>
        <w:tc>
          <w:tcPr>
            <w:tcW w:w="3780" w:type="dxa"/>
            <w:tcBorders>
              <w:top w:val="single" w:sz="4" w:space="0" w:color="auto"/>
              <w:left w:val="single" w:sz="4" w:space="0" w:color="auto"/>
              <w:bottom w:val="single" w:sz="4" w:space="0" w:color="auto"/>
              <w:right w:val="single" w:sz="4" w:space="0" w:color="auto"/>
            </w:tcBorders>
            <w:shd w:val="clear" w:color="auto" w:fill="auto"/>
          </w:tcPr>
          <w:p w14:paraId="56229958" w14:textId="77777777" w:rsidR="000E1E5A" w:rsidRPr="00B06100" w:rsidRDefault="000E1E5A" w:rsidP="00473A6F">
            <w:pPr>
              <w:ind w:left="90" w:right="270"/>
              <w:jc w:val="center"/>
              <w:rPr>
                <w:b/>
                <w:sz w:val="24"/>
                <w:szCs w:val="24"/>
              </w:rPr>
            </w:pPr>
            <w:r>
              <w:rPr>
                <w:b/>
                <w:sz w:val="24"/>
                <w:szCs w:val="24"/>
              </w:rPr>
              <w:t>Total Reading</w:t>
            </w:r>
          </w:p>
        </w:tc>
        <w:tc>
          <w:tcPr>
            <w:tcW w:w="4320" w:type="dxa"/>
            <w:tcBorders>
              <w:top w:val="single" w:sz="4" w:space="0" w:color="auto"/>
              <w:left w:val="single" w:sz="4" w:space="0" w:color="auto"/>
              <w:bottom w:val="single" w:sz="4" w:space="0" w:color="auto"/>
              <w:right w:val="single" w:sz="4" w:space="0" w:color="auto"/>
            </w:tcBorders>
            <w:shd w:val="clear" w:color="auto" w:fill="auto"/>
          </w:tcPr>
          <w:p w14:paraId="0861B1FE" w14:textId="2A454EBD" w:rsidR="000E1E5A" w:rsidRPr="00B06100" w:rsidRDefault="000B43F4" w:rsidP="00473A6F">
            <w:pPr>
              <w:ind w:left="90" w:right="270"/>
              <w:jc w:val="center"/>
              <w:rPr>
                <w:b/>
                <w:sz w:val="24"/>
                <w:szCs w:val="24"/>
              </w:rPr>
            </w:pPr>
            <w:r>
              <w:rPr>
                <w:b/>
                <w:sz w:val="24"/>
                <w:szCs w:val="24"/>
              </w:rPr>
              <w:t>10th</w:t>
            </w:r>
          </w:p>
        </w:tc>
      </w:tr>
    </w:tbl>
    <w:p w14:paraId="4A93F469" w14:textId="77777777" w:rsidR="000E1E5A" w:rsidRPr="00B06100" w:rsidRDefault="000E1E5A" w:rsidP="00473A6F">
      <w:pPr>
        <w:ind w:left="90" w:right="270"/>
        <w:rPr>
          <w:b/>
          <w:sz w:val="24"/>
          <w:szCs w:val="24"/>
        </w:rPr>
      </w:pPr>
    </w:p>
    <w:p w14:paraId="482101B3" w14:textId="47289001" w:rsidR="00EA21B5" w:rsidRPr="004D122C" w:rsidRDefault="000E1E5A" w:rsidP="004D122C">
      <w:pPr>
        <w:ind w:left="90" w:right="270"/>
        <w:rPr>
          <w:sz w:val="24"/>
          <w:szCs w:val="24"/>
        </w:rPr>
      </w:pPr>
      <w:r>
        <w:rPr>
          <w:b/>
          <w:sz w:val="24"/>
          <w:szCs w:val="24"/>
        </w:rPr>
        <w:t xml:space="preserve">Results: </w:t>
      </w:r>
      <w:r w:rsidR="00E05A50">
        <w:rPr>
          <w:sz w:val="24"/>
          <w:szCs w:val="24"/>
        </w:rPr>
        <w:t xml:space="preserve">When comparing </w:t>
      </w:r>
      <w:r w:rsidR="00071903">
        <w:rPr>
          <w:sz w:val="24"/>
          <w:szCs w:val="24"/>
        </w:rPr>
        <w:t>Ben</w:t>
      </w:r>
      <w:r w:rsidR="00E05A50">
        <w:rPr>
          <w:sz w:val="24"/>
          <w:szCs w:val="24"/>
        </w:rPr>
        <w:t>’s motivation in reading, the results</w:t>
      </w:r>
      <w:r w:rsidR="00CB7223">
        <w:rPr>
          <w:sz w:val="24"/>
          <w:szCs w:val="24"/>
        </w:rPr>
        <w:t xml:space="preserve"> </w:t>
      </w:r>
      <w:r w:rsidR="000B43F4">
        <w:rPr>
          <w:sz w:val="24"/>
          <w:szCs w:val="24"/>
        </w:rPr>
        <w:t xml:space="preserve">indicate that </w:t>
      </w:r>
      <w:r w:rsidR="00071903">
        <w:rPr>
          <w:sz w:val="24"/>
          <w:szCs w:val="24"/>
        </w:rPr>
        <w:t>Ben</w:t>
      </w:r>
      <w:r w:rsidR="000B43F4">
        <w:rPr>
          <w:sz w:val="24"/>
          <w:szCs w:val="24"/>
        </w:rPr>
        <w:t xml:space="preserve"> has a better</w:t>
      </w:r>
      <w:r w:rsidR="00CB7223">
        <w:rPr>
          <w:sz w:val="24"/>
          <w:szCs w:val="24"/>
        </w:rPr>
        <w:t xml:space="preserve"> </w:t>
      </w:r>
      <w:r w:rsidRPr="000E1E5A">
        <w:rPr>
          <w:sz w:val="24"/>
          <w:szCs w:val="24"/>
        </w:rPr>
        <w:t>attitude towar</w:t>
      </w:r>
      <w:r w:rsidR="000B43F4">
        <w:rPr>
          <w:sz w:val="24"/>
          <w:szCs w:val="24"/>
        </w:rPr>
        <w:t>ds academic</w:t>
      </w:r>
      <w:r w:rsidRPr="000E1E5A">
        <w:rPr>
          <w:sz w:val="24"/>
          <w:szCs w:val="24"/>
        </w:rPr>
        <w:t xml:space="preserve"> reading as opposed to </w:t>
      </w:r>
      <w:r w:rsidR="000B43F4">
        <w:rPr>
          <w:sz w:val="24"/>
          <w:szCs w:val="24"/>
        </w:rPr>
        <w:t xml:space="preserve">recreational </w:t>
      </w:r>
      <w:r w:rsidRPr="000E1E5A">
        <w:rPr>
          <w:sz w:val="24"/>
          <w:szCs w:val="24"/>
        </w:rPr>
        <w:t>reading.</w:t>
      </w:r>
      <w:r w:rsidR="000B43F4">
        <w:rPr>
          <w:sz w:val="24"/>
          <w:szCs w:val="24"/>
        </w:rPr>
        <w:t xml:space="preserve"> His combined attitude towards reading is in the 10</w:t>
      </w:r>
      <w:r w:rsidR="000B43F4" w:rsidRPr="000B43F4">
        <w:rPr>
          <w:sz w:val="24"/>
          <w:szCs w:val="24"/>
          <w:vertAlign w:val="superscript"/>
        </w:rPr>
        <w:t>th</w:t>
      </w:r>
      <w:r w:rsidR="000B43F4">
        <w:rPr>
          <w:sz w:val="24"/>
          <w:szCs w:val="24"/>
        </w:rPr>
        <w:t xml:space="preserve"> percentile when compared to 4</w:t>
      </w:r>
      <w:r w:rsidR="000B43F4" w:rsidRPr="000B43F4">
        <w:rPr>
          <w:sz w:val="24"/>
          <w:szCs w:val="24"/>
          <w:vertAlign w:val="superscript"/>
        </w:rPr>
        <w:t>th</w:t>
      </w:r>
      <w:r w:rsidR="000B43F4">
        <w:rPr>
          <w:sz w:val="24"/>
          <w:szCs w:val="24"/>
        </w:rPr>
        <w:t xml:space="preserve"> graders nationally.</w:t>
      </w:r>
    </w:p>
    <w:p w14:paraId="3B3FB314" w14:textId="77777777" w:rsidR="00E87D70" w:rsidRDefault="00E87D70" w:rsidP="004D122C">
      <w:pPr>
        <w:ind w:right="270"/>
        <w:rPr>
          <w:rFonts w:eastAsia="Arial Unicode MS"/>
          <w:b/>
          <w:sz w:val="24"/>
          <w:szCs w:val="24"/>
        </w:rPr>
      </w:pPr>
    </w:p>
    <w:p w14:paraId="717C6B9E" w14:textId="77777777" w:rsidR="00936BEC" w:rsidRDefault="00936BEC" w:rsidP="004D122C">
      <w:pPr>
        <w:ind w:right="270"/>
        <w:rPr>
          <w:rFonts w:eastAsia="Arial Unicode MS"/>
          <w:b/>
          <w:sz w:val="24"/>
          <w:szCs w:val="24"/>
        </w:rPr>
      </w:pPr>
    </w:p>
    <w:p w14:paraId="4D39723A" w14:textId="77777777" w:rsidR="00936BEC" w:rsidRDefault="00936BEC" w:rsidP="004D122C">
      <w:pPr>
        <w:ind w:right="270"/>
        <w:rPr>
          <w:rFonts w:eastAsia="Arial Unicode MS"/>
          <w:b/>
          <w:sz w:val="24"/>
          <w:szCs w:val="24"/>
        </w:rPr>
      </w:pPr>
    </w:p>
    <w:p w14:paraId="2FDFEF37" w14:textId="77777777" w:rsidR="00936BEC" w:rsidRDefault="00936BEC" w:rsidP="004D122C">
      <w:pPr>
        <w:ind w:right="270"/>
        <w:rPr>
          <w:rFonts w:eastAsia="Arial Unicode MS"/>
          <w:b/>
          <w:sz w:val="24"/>
          <w:szCs w:val="24"/>
        </w:rPr>
      </w:pPr>
    </w:p>
    <w:p w14:paraId="3CE8EA25" w14:textId="77777777" w:rsidR="00936BEC" w:rsidRDefault="00936BEC" w:rsidP="004D122C">
      <w:pPr>
        <w:ind w:right="270"/>
        <w:rPr>
          <w:rFonts w:eastAsia="Arial Unicode MS"/>
          <w:b/>
          <w:sz w:val="24"/>
          <w:szCs w:val="24"/>
        </w:rPr>
      </w:pPr>
    </w:p>
    <w:p w14:paraId="4E6B6D20" w14:textId="77777777" w:rsidR="00936BEC" w:rsidRDefault="00936BEC" w:rsidP="004D122C">
      <w:pPr>
        <w:ind w:right="270"/>
        <w:rPr>
          <w:rFonts w:eastAsia="Arial Unicode MS"/>
          <w:b/>
          <w:sz w:val="24"/>
          <w:szCs w:val="24"/>
        </w:rPr>
      </w:pPr>
    </w:p>
    <w:p w14:paraId="0A463CBF" w14:textId="77777777" w:rsidR="00936BEC" w:rsidRDefault="00936BEC" w:rsidP="004D122C">
      <w:pPr>
        <w:ind w:right="270"/>
        <w:rPr>
          <w:rFonts w:eastAsia="Arial Unicode MS"/>
          <w:b/>
          <w:sz w:val="24"/>
          <w:szCs w:val="24"/>
        </w:rPr>
      </w:pPr>
    </w:p>
    <w:p w14:paraId="43950FE0" w14:textId="77777777" w:rsidR="00936BEC" w:rsidRDefault="00936BEC" w:rsidP="004D122C">
      <w:pPr>
        <w:ind w:right="270"/>
        <w:rPr>
          <w:rFonts w:eastAsia="Arial Unicode MS"/>
          <w:b/>
          <w:sz w:val="24"/>
          <w:szCs w:val="24"/>
        </w:rPr>
      </w:pPr>
    </w:p>
    <w:p w14:paraId="2E933743" w14:textId="77777777" w:rsidR="00936BEC" w:rsidRDefault="00936BEC" w:rsidP="004D122C">
      <w:pPr>
        <w:ind w:right="270"/>
        <w:rPr>
          <w:rFonts w:eastAsia="Arial Unicode MS"/>
          <w:b/>
          <w:sz w:val="24"/>
          <w:szCs w:val="24"/>
        </w:rPr>
      </w:pPr>
    </w:p>
    <w:p w14:paraId="501F7E90" w14:textId="77777777" w:rsidR="004D122C" w:rsidRDefault="004D122C" w:rsidP="00473A6F">
      <w:pPr>
        <w:ind w:left="90" w:right="270"/>
        <w:rPr>
          <w:rFonts w:eastAsia="Arial Unicode MS"/>
          <w:sz w:val="24"/>
          <w:szCs w:val="24"/>
        </w:rPr>
      </w:pPr>
      <w:r>
        <w:rPr>
          <w:rFonts w:eastAsia="Arial Unicode MS"/>
          <w:b/>
          <w:sz w:val="24"/>
          <w:szCs w:val="24"/>
          <w:u w:val="single"/>
        </w:rPr>
        <w:lastRenderedPageBreak/>
        <w:t xml:space="preserve">2. </w:t>
      </w:r>
      <w:r w:rsidR="00AB4732">
        <w:rPr>
          <w:rFonts w:eastAsia="Arial Unicode MS"/>
          <w:b/>
          <w:sz w:val="24"/>
          <w:szCs w:val="24"/>
          <w:u w:val="single"/>
        </w:rPr>
        <w:t>The CORE Vocabulary Screening</w:t>
      </w:r>
      <w:r>
        <w:rPr>
          <w:rFonts w:eastAsia="Arial Unicode MS"/>
          <w:b/>
          <w:sz w:val="24"/>
          <w:szCs w:val="24"/>
          <w:u w:val="single"/>
        </w:rPr>
        <w:t>-Form 4A</w:t>
      </w:r>
      <w:r w:rsidR="008A1949">
        <w:rPr>
          <w:rFonts w:eastAsia="Arial Unicode MS"/>
          <w:b/>
          <w:sz w:val="24"/>
          <w:szCs w:val="24"/>
          <w:u w:val="single"/>
        </w:rPr>
        <w:t>:</w:t>
      </w:r>
      <w:r w:rsidR="00E87D70" w:rsidRPr="00B06100">
        <w:rPr>
          <w:rFonts w:eastAsia="Arial Unicode MS"/>
          <w:sz w:val="24"/>
          <w:szCs w:val="24"/>
        </w:rPr>
        <w:t xml:space="preserve"> </w:t>
      </w:r>
    </w:p>
    <w:p w14:paraId="15C5DCF6" w14:textId="4FE8725F" w:rsidR="00E87D70" w:rsidRDefault="00AB4732" w:rsidP="00473A6F">
      <w:pPr>
        <w:ind w:left="90" w:right="270"/>
        <w:rPr>
          <w:rFonts w:eastAsia="Arial Unicode MS"/>
          <w:b/>
          <w:sz w:val="24"/>
          <w:szCs w:val="24"/>
        </w:rPr>
      </w:pPr>
      <w:r>
        <w:rPr>
          <w:sz w:val="24"/>
          <w:szCs w:val="24"/>
        </w:rPr>
        <w:t xml:space="preserve">Vocabulary knowledge is critical to understanding grade-appropriate text. The CORE Vocabulary Screening can identify students whose vocabulary knowledge is significantly lower than that of their peers. </w:t>
      </w:r>
      <w:r w:rsidR="00E87D70" w:rsidRPr="00B06100">
        <w:rPr>
          <w:sz w:val="24"/>
          <w:szCs w:val="24"/>
        </w:rPr>
        <w:t>It is an individual</w:t>
      </w:r>
      <w:r>
        <w:rPr>
          <w:sz w:val="24"/>
          <w:szCs w:val="24"/>
        </w:rPr>
        <w:t>ly administered informal</w:t>
      </w:r>
      <w:r w:rsidR="00E87D70" w:rsidRPr="00B06100">
        <w:rPr>
          <w:sz w:val="24"/>
          <w:szCs w:val="24"/>
        </w:rPr>
        <w:t xml:space="preserve"> test</w:t>
      </w:r>
      <w:r>
        <w:rPr>
          <w:sz w:val="24"/>
          <w:szCs w:val="24"/>
        </w:rPr>
        <w:t xml:space="preserve">. </w:t>
      </w:r>
      <w:r w:rsidR="00E87D70">
        <w:rPr>
          <w:sz w:val="24"/>
          <w:szCs w:val="24"/>
        </w:rPr>
        <w:t>T</w:t>
      </w:r>
      <w:r>
        <w:rPr>
          <w:sz w:val="24"/>
          <w:szCs w:val="24"/>
        </w:rPr>
        <w:t>he CORE vocabulary screening can provide insight into possible teaching implications related to vocabulary and comprehension.</w:t>
      </w:r>
      <w:r w:rsidR="00E87D70" w:rsidRPr="00B06100">
        <w:rPr>
          <w:sz w:val="24"/>
          <w:szCs w:val="24"/>
        </w:rPr>
        <w:t xml:space="preserve"> </w:t>
      </w:r>
    </w:p>
    <w:p w14:paraId="62BA82E9" w14:textId="77777777" w:rsidR="00631662" w:rsidRDefault="00631662" w:rsidP="00473A6F">
      <w:pPr>
        <w:ind w:left="90" w:right="270"/>
        <w:rPr>
          <w:rFonts w:eastAsia="Arial Unicode MS"/>
          <w:b/>
          <w:sz w:val="24"/>
          <w:szCs w:val="24"/>
        </w:rPr>
      </w:pPr>
    </w:p>
    <w:tbl>
      <w:tblPr>
        <w:tblW w:w="7795" w:type="dxa"/>
        <w:jc w:val="center"/>
        <w:tblInd w:w="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29"/>
        <w:gridCol w:w="1924"/>
        <w:gridCol w:w="4042"/>
      </w:tblGrid>
      <w:tr w:rsidR="00631662" w14:paraId="52DB5465" w14:textId="77777777" w:rsidTr="006C43A5">
        <w:trPr>
          <w:trHeight w:hRule="exact" w:val="467"/>
          <w:jc w:val="center"/>
        </w:trPr>
        <w:tc>
          <w:tcPr>
            <w:tcW w:w="1829" w:type="dxa"/>
            <w:shd w:val="clear" w:color="auto" w:fill="E6E6E6"/>
          </w:tcPr>
          <w:p w14:paraId="283D11AB" w14:textId="77777777" w:rsidR="00631662" w:rsidRPr="002E322C" w:rsidRDefault="00631662" w:rsidP="00473A6F">
            <w:pPr>
              <w:tabs>
                <w:tab w:val="left" w:pos="360"/>
              </w:tabs>
              <w:ind w:left="90" w:right="270"/>
              <w:jc w:val="center"/>
              <w:rPr>
                <w:sz w:val="24"/>
                <w:szCs w:val="24"/>
              </w:rPr>
            </w:pPr>
            <w:r w:rsidRPr="002E322C">
              <w:rPr>
                <w:sz w:val="24"/>
                <w:szCs w:val="24"/>
              </w:rPr>
              <w:t>Level</w:t>
            </w:r>
          </w:p>
        </w:tc>
        <w:tc>
          <w:tcPr>
            <w:tcW w:w="1924" w:type="dxa"/>
            <w:shd w:val="clear" w:color="auto" w:fill="E6E6E6"/>
          </w:tcPr>
          <w:p w14:paraId="49DB8B9C" w14:textId="77777777" w:rsidR="00631662" w:rsidRPr="002E322C" w:rsidRDefault="00631662" w:rsidP="00473A6F">
            <w:pPr>
              <w:tabs>
                <w:tab w:val="left" w:pos="360"/>
              </w:tabs>
              <w:ind w:left="90" w:right="270"/>
              <w:jc w:val="center"/>
              <w:rPr>
                <w:sz w:val="24"/>
                <w:szCs w:val="24"/>
              </w:rPr>
            </w:pPr>
            <w:r w:rsidRPr="002E322C">
              <w:rPr>
                <w:sz w:val="24"/>
                <w:szCs w:val="24"/>
              </w:rPr>
              <w:t>Word List %</w:t>
            </w:r>
          </w:p>
        </w:tc>
        <w:tc>
          <w:tcPr>
            <w:tcW w:w="4042" w:type="dxa"/>
            <w:shd w:val="clear" w:color="auto" w:fill="E6E6E6"/>
          </w:tcPr>
          <w:p w14:paraId="0687CC3F" w14:textId="77777777" w:rsidR="00631662" w:rsidRDefault="00631662" w:rsidP="00473A6F">
            <w:pPr>
              <w:tabs>
                <w:tab w:val="left" w:pos="360"/>
              </w:tabs>
              <w:ind w:left="90" w:right="270"/>
              <w:jc w:val="center"/>
              <w:rPr>
                <w:sz w:val="24"/>
                <w:szCs w:val="24"/>
              </w:rPr>
            </w:pPr>
            <w:r w:rsidRPr="002E322C">
              <w:rPr>
                <w:sz w:val="24"/>
                <w:szCs w:val="24"/>
              </w:rPr>
              <w:t>Word List Read Level</w:t>
            </w:r>
          </w:p>
          <w:p w14:paraId="22B347EF" w14:textId="77777777" w:rsidR="00BB10EC" w:rsidRPr="002E322C" w:rsidRDefault="00BB10EC" w:rsidP="00473A6F">
            <w:pPr>
              <w:tabs>
                <w:tab w:val="left" w:pos="360"/>
              </w:tabs>
              <w:ind w:left="90" w:right="270"/>
              <w:jc w:val="center"/>
              <w:rPr>
                <w:sz w:val="24"/>
                <w:szCs w:val="24"/>
              </w:rPr>
            </w:pPr>
          </w:p>
        </w:tc>
      </w:tr>
      <w:tr w:rsidR="00631662" w14:paraId="4F20B0ED" w14:textId="77777777" w:rsidTr="006C43A5">
        <w:trPr>
          <w:trHeight w:hRule="exact" w:val="414"/>
          <w:jc w:val="center"/>
        </w:trPr>
        <w:tc>
          <w:tcPr>
            <w:tcW w:w="1829" w:type="dxa"/>
          </w:tcPr>
          <w:p w14:paraId="434185DA" w14:textId="736C820D" w:rsidR="00631662" w:rsidRPr="002E322C" w:rsidRDefault="00D07D48" w:rsidP="00473A6F">
            <w:pPr>
              <w:tabs>
                <w:tab w:val="left" w:pos="360"/>
              </w:tabs>
              <w:ind w:left="90" w:right="270"/>
              <w:jc w:val="center"/>
              <w:rPr>
                <w:sz w:val="24"/>
                <w:szCs w:val="24"/>
              </w:rPr>
            </w:pPr>
            <w:r>
              <w:rPr>
                <w:sz w:val="24"/>
                <w:szCs w:val="24"/>
              </w:rPr>
              <w:t xml:space="preserve">Grade </w:t>
            </w:r>
            <w:r w:rsidR="00AB4732">
              <w:rPr>
                <w:sz w:val="24"/>
                <w:szCs w:val="24"/>
              </w:rPr>
              <w:t>4</w:t>
            </w:r>
          </w:p>
        </w:tc>
        <w:tc>
          <w:tcPr>
            <w:tcW w:w="1924" w:type="dxa"/>
          </w:tcPr>
          <w:p w14:paraId="43B8C9E5" w14:textId="2A4DC185" w:rsidR="00631662" w:rsidRPr="002E322C" w:rsidRDefault="008A1949" w:rsidP="00473A6F">
            <w:pPr>
              <w:tabs>
                <w:tab w:val="left" w:pos="360"/>
              </w:tabs>
              <w:ind w:left="90" w:right="270"/>
              <w:jc w:val="center"/>
              <w:rPr>
                <w:sz w:val="24"/>
                <w:szCs w:val="24"/>
              </w:rPr>
            </w:pPr>
            <w:r>
              <w:rPr>
                <w:sz w:val="24"/>
                <w:szCs w:val="24"/>
              </w:rPr>
              <w:t>90</w:t>
            </w:r>
            <w:r w:rsidR="009F3BF3">
              <w:rPr>
                <w:sz w:val="24"/>
                <w:szCs w:val="24"/>
              </w:rPr>
              <w:t>%</w:t>
            </w:r>
          </w:p>
        </w:tc>
        <w:tc>
          <w:tcPr>
            <w:tcW w:w="4042" w:type="dxa"/>
          </w:tcPr>
          <w:p w14:paraId="23263DE5" w14:textId="6DB9E94B" w:rsidR="00631662" w:rsidRDefault="008A1949" w:rsidP="00473A6F">
            <w:pPr>
              <w:tabs>
                <w:tab w:val="left" w:pos="360"/>
              </w:tabs>
              <w:ind w:left="90" w:right="270"/>
              <w:jc w:val="center"/>
              <w:rPr>
                <w:sz w:val="24"/>
                <w:szCs w:val="24"/>
              </w:rPr>
            </w:pPr>
            <w:r>
              <w:rPr>
                <w:sz w:val="24"/>
                <w:szCs w:val="24"/>
              </w:rPr>
              <w:t>Benchmark</w:t>
            </w:r>
          </w:p>
          <w:p w14:paraId="0D213CA8" w14:textId="77777777" w:rsidR="00631662" w:rsidRPr="002E322C" w:rsidRDefault="00631662" w:rsidP="00473A6F">
            <w:pPr>
              <w:tabs>
                <w:tab w:val="left" w:pos="360"/>
              </w:tabs>
              <w:ind w:left="90" w:right="270"/>
              <w:jc w:val="center"/>
              <w:rPr>
                <w:sz w:val="24"/>
                <w:szCs w:val="24"/>
              </w:rPr>
            </w:pPr>
          </w:p>
        </w:tc>
      </w:tr>
    </w:tbl>
    <w:p w14:paraId="6B419DAF" w14:textId="77777777" w:rsidR="00631662" w:rsidRPr="00B06100" w:rsidRDefault="00631662" w:rsidP="00473A6F">
      <w:pPr>
        <w:ind w:left="90" w:right="270"/>
        <w:rPr>
          <w:sz w:val="24"/>
          <w:szCs w:val="24"/>
        </w:rPr>
      </w:pPr>
    </w:p>
    <w:p w14:paraId="4F4B3969" w14:textId="1C1F41C6" w:rsidR="00724DBC" w:rsidRDefault="00631662" w:rsidP="00473A6F">
      <w:pPr>
        <w:ind w:left="90" w:right="270"/>
        <w:rPr>
          <w:rFonts w:eastAsia="Arial Unicode MS"/>
          <w:i/>
          <w:sz w:val="24"/>
          <w:szCs w:val="24"/>
        </w:rPr>
      </w:pPr>
      <w:r w:rsidRPr="00B06100">
        <w:rPr>
          <w:b/>
          <w:sz w:val="24"/>
          <w:szCs w:val="24"/>
        </w:rPr>
        <w:t>Results:</w:t>
      </w:r>
      <w:r w:rsidR="00803E4C">
        <w:rPr>
          <w:sz w:val="24"/>
          <w:szCs w:val="24"/>
        </w:rPr>
        <w:t xml:space="preserve"> </w:t>
      </w:r>
      <w:r w:rsidR="002574AA">
        <w:rPr>
          <w:rFonts w:eastAsia="Arial Unicode MS"/>
          <w:sz w:val="24"/>
          <w:szCs w:val="24"/>
        </w:rPr>
        <w:t xml:space="preserve">This </w:t>
      </w:r>
      <w:r w:rsidRPr="00B06100">
        <w:rPr>
          <w:rFonts w:eastAsia="Arial Unicode MS"/>
          <w:sz w:val="24"/>
          <w:szCs w:val="24"/>
        </w:rPr>
        <w:t xml:space="preserve">word </w:t>
      </w:r>
      <w:r w:rsidR="008A1949">
        <w:rPr>
          <w:rFonts w:eastAsia="Arial Unicode MS"/>
          <w:sz w:val="24"/>
          <w:szCs w:val="24"/>
        </w:rPr>
        <w:t>lists subtest of the CORE Vocabulary Screening</w:t>
      </w:r>
      <w:r w:rsidRPr="00B06100">
        <w:rPr>
          <w:rFonts w:eastAsia="Arial Unicode MS"/>
          <w:sz w:val="24"/>
          <w:szCs w:val="24"/>
        </w:rPr>
        <w:t xml:space="preserve"> indicates the level at which </w:t>
      </w:r>
      <w:r w:rsidR="008A1949">
        <w:rPr>
          <w:rFonts w:eastAsia="Arial Unicode MS"/>
          <w:sz w:val="24"/>
          <w:szCs w:val="24"/>
        </w:rPr>
        <w:t>students can accurately understand words typical of grade level reading.</w:t>
      </w:r>
      <w:r w:rsidR="002574AA">
        <w:rPr>
          <w:rFonts w:eastAsia="Arial Unicode MS"/>
          <w:sz w:val="24"/>
          <w:szCs w:val="24"/>
        </w:rPr>
        <w:t xml:space="preserve"> O</w:t>
      </w:r>
      <w:r w:rsidR="009F3BF3">
        <w:rPr>
          <w:rFonts w:eastAsia="Arial Unicode MS"/>
          <w:sz w:val="24"/>
          <w:szCs w:val="24"/>
        </w:rPr>
        <w:t xml:space="preserve">n the </w:t>
      </w:r>
      <w:r w:rsidR="008A1949">
        <w:rPr>
          <w:rFonts w:eastAsia="Arial Unicode MS"/>
          <w:sz w:val="24"/>
          <w:szCs w:val="24"/>
        </w:rPr>
        <w:t xml:space="preserve">Grade 4 level, </w:t>
      </w:r>
      <w:r w:rsidR="00071903">
        <w:rPr>
          <w:rFonts w:eastAsia="Arial Unicode MS"/>
          <w:sz w:val="24"/>
          <w:szCs w:val="24"/>
        </w:rPr>
        <w:t>Ben</w:t>
      </w:r>
      <w:r w:rsidR="008A1949">
        <w:rPr>
          <w:rFonts w:eastAsia="Arial Unicode MS"/>
          <w:sz w:val="24"/>
          <w:szCs w:val="24"/>
        </w:rPr>
        <w:t xml:space="preserve"> identified 27 out of 30 (90%) of the words on the list. He did not attempt three of the words. He stated, “I don’t know those words.” The words were </w:t>
      </w:r>
      <w:r w:rsidR="002574AA" w:rsidRPr="002574AA">
        <w:rPr>
          <w:rFonts w:eastAsia="Arial Unicode MS"/>
          <w:i/>
          <w:sz w:val="24"/>
          <w:szCs w:val="24"/>
        </w:rPr>
        <w:t>necessary, bruised and examine.</w:t>
      </w:r>
    </w:p>
    <w:p w14:paraId="20F52A54" w14:textId="77777777" w:rsidR="00936BEC" w:rsidRDefault="00936BEC" w:rsidP="00473A6F">
      <w:pPr>
        <w:ind w:left="90" w:right="270"/>
        <w:rPr>
          <w:rFonts w:eastAsia="Arial Unicode MS"/>
          <w:sz w:val="24"/>
          <w:szCs w:val="24"/>
        </w:rPr>
      </w:pPr>
    </w:p>
    <w:p w14:paraId="0345E0FC" w14:textId="77777777" w:rsidR="00C60F3D" w:rsidRPr="007376E8" w:rsidRDefault="00C60F3D" w:rsidP="00473A6F">
      <w:pPr>
        <w:ind w:left="90" w:right="270"/>
        <w:rPr>
          <w:sz w:val="16"/>
          <w:szCs w:val="16"/>
        </w:rPr>
      </w:pPr>
    </w:p>
    <w:p w14:paraId="22EC7008" w14:textId="4FFC96AD" w:rsidR="007376E8" w:rsidRPr="007376E8" w:rsidRDefault="004D122C" w:rsidP="004D122C">
      <w:pPr>
        <w:ind w:left="-270" w:right="270"/>
        <w:rPr>
          <w:b/>
          <w:sz w:val="24"/>
          <w:szCs w:val="24"/>
        </w:rPr>
      </w:pPr>
      <w:r>
        <w:rPr>
          <w:b/>
          <w:sz w:val="24"/>
          <w:szCs w:val="24"/>
        </w:rPr>
        <w:t xml:space="preserve">      </w:t>
      </w:r>
      <w:r w:rsidRPr="004D122C">
        <w:rPr>
          <w:b/>
          <w:sz w:val="24"/>
          <w:szCs w:val="24"/>
          <w:u w:val="single"/>
        </w:rPr>
        <w:t xml:space="preserve">3. </w:t>
      </w:r>
      <w:r w:rsidR="00112A3B" w:rsidRPr="004D122C">
        <w:rPr>
          <w:b/>
          <w:sz w:val="24"/>
          <w:szCs w:val="24"/>
          <w:u w:val="single"/>
        </w:rPr>
        <w:t>Developmental</w:t>
      </w:r>
      <w:r w:rsidR="00112A3B">
        <w:rPr>
          <w:b/>
          <w:sz w:val="24"/>
          <w:szCs w:val="24"/>
          <w:u w:val="single"/>
        </w:rPr>
        <w:t xml:space="preserve"> Reading Assessment 2</w:t>
      </w:r>
      <w:r w:rsidR="005448D4" w:rsidRPr="00A632AA">
        <w:rPr>
          <w:b/>
          <w:sz w:val="24"/>
          <w:szCs w:val="24"/>
          <w:u w:val="single"/>
        </w:rPr>
        <w:t xml:space="preserve"> Progress </w:t>
      </w:r>
      <w:r w:rsidR="00CB7223" w:rsidRPr="00A632AA">
        <w:rPr>
          <w:b/>
          <w:sz w:val="24"/>
          <w:szCs w:val="24"/>
          <w:u w:val="single"/>
        </w:rPr>
        <w:t>Monitoring</w:t>
      </w:r>
      <w:r w:rsidR="004D0C69">
        <w:rPr>
          <w:b/>
          <w:sz w:val="24"/>
          <w:szCs w:val="24"/>
          <w:u w:val="single"/>
        </w:rPr>
        <w:t xml:space="preserve"> (DRA2 PM)</w:t>
      </w:r>
      <w:r w:rsidR="00CB7223" w:rsidRPr="00A632AA">
        <w:rPr>
          <w:b/>
          <w:sz w:val="24"/>
          <w:szCs w:val="24"/>
          <w:u w:val="single"/>
        </w:rPr>
        <w:t>:</w:t>
      </w:r>
      <w:r w:rsidR="00AA6A0B" w:rsidRPr="00A632AA">
        <w:rPr>
          <w:sz w:val="24"/>
          <w:szCs w:val="24"/>
        </w:rPr>
        <w:t xml:space="preserve">  </w:t>
      </w:r>
    </w:p>
    <w:p w14:paraId="6F5CB2D2" w14:textId="77777777" w:rsidR="004D122C" w:rsidRPr="007376E8" w:rsidRDefault="004D122C" w:rsidP="006C43A5">
      <w:pPr>
        <w:ind w:right="270"/>
        <w:rPr>
          <w:b/>
          <w:sz w:val="24"/>
          <w:szCs w:val="24"/>
        </w:rPr>
      </w:pPr>
    </w:p>
    <w:p w14:paraId="23E41434" w14:textId="5F9D59AC" w:rsidR="00395BA4" w:rsidRDefault="00395BA4" w:rsidP="007376E8">
      <w:pPr>
        <w:ind w:left="540" w:right="270"/>
        <w:rPr>
          <w:sz w:val="24"/>
          <w:szCs w:val="24"/>
        </w:rPr>
      </w:pPr>
      <w:r>
        <w:rPr>
          <w:noProof/>
        </w:rPr>
        <w:drawing>
          <wp:inline distT="0" distB="0" distL="0" distR="0" wp14:anchorId="328615C5" wp14:editId="4EA32284">
            <wp:extent cx="5486400" cy="3796030"/>
            <wp:effectExtent l="0" t="0" r="25400" b="1397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02AB0A0" w14:textId="6DA2CB1A" w:rsidR="00395BA4" w:rsidRPr="006C43A5" w:rsidRDefault="00395BA4" w:rsidP="006C43A5">
      <w:pPr>
        <w:ind w:left="540" w:right="270"/>
        <w:rPr>
          <w:i/>
          <w:sz w:val="24"/>
          <w:szCs w:val="24"/>
        </w:rPr>
      </w:pPr>
      <w:r w:rsidRPr="006C43A5">
        <w:rPr>
          <w:i/>
          <w:sz w:val="24"/>
          <w:szCs w:val="24"/>
        </w:rPr>
        <w:t xml:space="preserve">The above chart demonstrates </w:t>
      </w:r>
      <w:r w:rsidR="00071903">
        <w:rPr>
          <w:i/>
          <w:sz w:val="24"/>
          <w:szCs w:val="24"/>
        </w:rPr>
        <w:t>Ben</w:t>
      </w:r>
      <w:r w:rsidRPr="006C43A5">
        <w:rPr>
          <w:i/>
          <w:sz w:val="24"/>
          <w:szCs w:val="24"/>
        </w:rPr>
        <w:t>’s progress towards the 50</w:t>
      </w:r>
      <w:r w:rsidRPr="006C43A5">
        <w:rPr>
          <w:i/>
          <w:sz w:val="24"/>
          <w:szCs w:val="24"/>
          <w:vertAlign w:val="superscript"/>
        </w:rPr>
        <w:t>th</w:t>
      </w:r>
      <w:r w:rsidRPr="006C43A5">
        <w:rPr>
          <w:i/>
          <w:sz w:val="24"/>
          <w:szCs w:val="24"/>
        </w:rPr>
        <w:t xml:space="preserve"> percentile. The trend line indicates the students expected </w:t>
      </w:r>
      <w:r w:rsidR="004D0C69" w:rsidRPr="006C43A5">
        <w:rPr>
          <w:i/>
          <w:sz w:val="24"/>
          <w:szCs w:val="24"/>
        </w:rPr>
        <w:t>timeline for reaching goal</w:t>
      </w:r>
      <w:r w:rsidR="00A632AA" w:rsidRPr="006C43A5">
        <w:rPr>
          <w:i/>
          <w:sz w:val="24"/>
          <w:szCs w:val="24"/>
        </w:rPr>
        <w:t>.</w:t>
      </w:r>
    </w:p>
    <w:p w14:paraId="33D333D2" w14:textId="77777777" w:rsidR="00A632AA" w:rsidRPr="00B06100" w:rsidRDefault="00A632AA" w:rsidP="00473A6F">
      <w:pPr>
        <w:ind w:left="90" w:right="270"/>
        <w:rPr>
          <w:sz w:val="24"/>
          <w:szCs w:val="24"/>
        </w:rPr>
      </w:pPr>
    </w:p>
    <w:p w14:paraId="1E38C8F2" w14:textId="28F4E8B6" w:rsidR="00C60F3D" w:rsidRDefault="00112A3B" w:rsidP="00237CFA">
      <w:pPr>
        <w:ind w:left="90" w:right="270"/>
        <w:rPr>
          <w:sz w:val="24"/>
          <w:szCs w:val="24"/>
        </w:rPr>
      </w:pPr>
      <w:r>
        <w:rPr>
          <w:sz w:val="24"/>
          <w:szCs w:val="24"/>
        </w:rPr>
        <w:t>The DRA2 PM</w:t>
      </w:r>
      <w:r w:rsidRPr="00B06100">
        <w:rPr>
          <w:sz w:val="24"/>
          <w:szCs w:val="24"/>
        </w:rPr>
        <w:t xml:space="preserve"> is an individually ad</w:t>
      </w:r>
      <w:r>
        <w:rPr>
          <w:sz w:val="24"/>
          <w:szCs w:val="24"/>
        </w:rPr>
        <w:t xml:space="preserve">ministered informal reading assessment made up of specifically designed grade level passages.  The DRA2 PM </w:t>
      </w:r>
      <w:r w:rsidRPr="00B06100">
        <w:rPr>
          <w:sz w:val="24"/>
          <w:szCs w:val="24"/>
        </w:rPr>
        <w:t>is useful in determining a student’s reading level and helping teachers plan instruction as it pertains to building word reading accuracy in context, reading rate, fl</w:t>
      </w:r>
      <w:r w:rsidR="00030B26">
        <w:rPr>
          <w:sz w:val="24"/>
          <w:szCs w:val="24"/>
        </w:rPr>
        <w:t>uency, and comprehension</w:t>
      </w:r>
      <w:r w:rsidRPr="00B06100">
        <w:rPr>
          <w:sz w:val="24"/>
          <w:szCs w:val="24"/>
        </w:rPr>
        <w:t xml:space="preserve">. </w:t>
      </w:r>
      <w:r w:rsidR="00030B26">
        <w:rPr>
          <w:sz w:val="24"/>
          <w:szCs w:val="24"/>
        </w:rPr>
        <w:t>Growth is m</w:t>
      </w:r>
      <w:r w:rsidR="006C43A5">
        <w:rPr>
          <w:sz w:val="24"/>
          <w:szCs w:val="24"/>
        </w:rPr>
        <w:t xml:space="preserve">easured against normed </w:t>
      </w:r>
      <w:r w:rsidR="00030B26">
        <w:rPr>
          <w:sz w:val="24"/>
          <w:szCs w:val="24"/>
        </w:rPr>
        <w:t>percentile</w:t>
      </w:r>
      <w:r w:rsidR="00030B26" w:rsidRPr="00B06100">
        <w:rPr>
          <w:sz w:val="24"/>
          <w:szCs w:val="24"/>
        </w:rPr>
        <w:t xml:space="preserve"> </w:t>
      </w:r>
      <w:r w:rsidR="00030B26">
        <w:rPr>
          <w:sz w:val="24"/>
          <w:szCs w:val="24"/>
        </w:rPr>
        <w:t>s</w:t>
      </w:r>
      <w:r w:rsidR="00030B26" w:rsidRPr="00B06100">
        <w:rPr>
          <w:sz w:val="24"/>
          <w:szCs w:val="24"/>
        </w:rPr>
        <w:t xml:space="preserve">cores.  </w:t>
      </w:r>
      <w:r w:rsidR="00071903">
        <w:rPr>
          <w:sz w:val="24"/>
          <w:szCs w:val="24"/>
        </w:rPr>
        <w:t>Ben</w:t>
      </w:r>
      <w:r w:rsidR="005448D4">
        <w:rPr>
          <w:sz w:val="24"/>
          <w:szCs w:val="24"/>
        </w:rPr>
        <w:t xml:space="preserve">’s progress </w:t>
      </w:r>
      <w:r>
        <w:rPr>
          <w:sz w:val="24"/>
          <w:szCs w:val="24"/>
        </w:rPr>
        <w:t>was measured against the 50</w:t>
      </w:r>
      <w:r w:rsidRPr="00112A3B">
        <w:rPr>
          <w:sz w:val="24"/>
          <w:szCs w:val="24"/>
          <w:vertAlign w:val="superscript"/>
        </w:rPr>
        <w:t>th</w:t>
      </w:r>
      <w:r>
        <w:rPr>
          <w:sz w:val="24"/>
          <w:szCs w:val="24"/>
        </w:rPr>
        <w:t xml:space="preserve"> percentile</w:t>
      </w:r>
      <w:r w:rsidR="006C43A5">
        <w:rPr>
          <w:sz w:val="24"/>
          <w:szCs w:val="24"/>
        </w:rPr>
        <w:t xml:space="preserve"> for oral reading fluency</w:t>
      </w:r>
      <w:r>
        <w:rPr>
          <w:sz w:val="24"/>
          <w:szCs w:val="24"/>
        </w:rPr>
        <w:t xml:space="preserve"> as well </w:t>
      </w:r>
      <w:r w:rsidR="006C43A5">
        <w:rPr>
          <w:sz w:val="24"/>
          <w:szCs w:val="24"/>
        </w:rPr>
        <w:t xml:space="preserve">to the expected </w:t>
      </w:r>
      <w:r w:rsidR="00030B26">
        <w:rPr>
          <w:sz w:val="24"/>
          <w:szCs w:val="24"/>
        </w:rPr>
        <w:t xml:space="preserve">weekly </w:t>
      </w:r>
      <w:r w:rsidR="005448D4">
        <w:rPr>
          <w:sz w:val="24"/>
          <w:szCs w:val="24"/>
        </w:rPr>
        <w:t>progress.</w:t>
      </w:r>
      <w:r w:rsidR="00AA6A0B">
        <w:rPr>
          <w:sz w:val="24"/>
          <w:szCs w:val="24"/>
        </w:rPr>
        <w:t xml:space="preserve"> </w:t>
      </w:r>
      <w:r w:rsidR="00C60F3D" w:rsidRPr="00B06100">
        <w:rPr>
          <w:sz w:val="24"/>
          <w:szCs w:val="24"/>
        </w:rPr>
        <w:t xml:space="preserve">By combining the </w:t>
      </w:r>
      <w:r w:rsidR="005448D4">
        <w:rPr>
          <w:sz w:val="24"/>
          <w:szCs w:val="24"/>
        </w:rPr>
        <w:t>average of the studen</w:t>
      </w:r>
      <w:r w:rsidR="00406786">
        <w:rPr>
          <w:sz w:val="24"/>
          <w:szCs w:val="24"/>
        </w:rPr>
        <w:t>ts growth across the first nine</w:t>
      </w:r>
      <w:r w:rsidR="00A06A36">
        <w:rPr>
          <w:sz w:val="24"/>
          <w:szCs w:val="24"/>
        </w:rPr>
        <w:t xml:space="preserve"> weeks as compared to the normed expected</w:t>
      </w:r>
      <w:r w:rsidR="005448D4">
        <w:rPr>
          <w:sz w:val="24"/>
          <w:szCs w:val="24"/>
        </w:rPr>
        <w:t xml:space="preserve"> progress is as followed</w:t>
      </w:r>
      <w:r w:rsidR="00406786">
        <w:rPr>
          <w:sz w:val="24"/>
          <w:szCs w:val="24"/>
        </w:rPr>
        <w:t>:</w:t>
      </w:r>
    </w:p>
    <w:p w14:paraId="0381A217" w14:textId="77777777" w:rsidR="00C60F3D" w:rsidRPr="00B06100" w:rsidRDefault="00C60F3D" w:rsidP="00473A6F">
      <w:pPr>
        <w:ind w:left="90" w:right="270"/>
        <w:jc w:val="both"/>
        <w:rPr>
          <w:sz w:val="24"/>
          <w:szCs w:val="24"/>
        </w:rPr>
      </w:pPr>
    </w:p>
    <w:tbl>
      <w:tblPr>
        <w:tblW w:w="999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1709"/>
        <w:gridCol w:w="1979"/>
        <w:gridCol w:w="1709"/>
        <w:gridCol w:w="2254"/>
      </w:tblGrid>
      <w:tr w:rsidR="00112A3B" w:rsidRPr="00B06100" w14:paraId="67F66DD7" w14:textId="4810F082" w:rsidTr="004D122C">
        <w:trPr>
          <w:trHeight w:val="656"/>
        </w:trPr>
        <w:tc>
          <w:tcPr>
            <w:tcW w:w="2339" w:type="dxa"/>
            <w:tcBorders>
              <w:top w:val="single" w:sz="4" w:space="0" w:color="auto"/>
              <w:left w:val="single" w:sz="4" w:space="0" w:color="auto"/>
              <w:bottom w:val="single" w:sz="4" w:space="0" w:color="auto"/>
              <w:right w:val="single" w:sz="4" w:space="0" w:color="auto"/>
            </w:tcBorders>
            <w:shd w:val="clear" w:color="auto" w:fill="EEECE1"/>
          </w:tcPr>
          <w:p w14:paraId="1F340C59" w14:textId="77777777" w:rsidR="00112A3B" w:rsidRPr="00237CFA" w:rsidRDefault="00112A3B" w:rsidP="00473A6F">
            <w:pPr>
              <w:ind w:left="162" w:right="270"/>
              <w:jc w:val="center"/>
              <w:rPr>
                <w:b/>
                <w:sz w:val="22"/>
                <w:szCs w:val="22"/>
              </w:rPr>
            </w:pPr>
          </w:p>
        </w:tc>
        <w:tc>
          <w:tcPr>
            <w:tcW w:w="1709" w:type="dxa"/>
            <w:tcBorders>
              <w:top w:val="single" w:sz="4" w:space="0" w:color="auto"/>
              <w:left w:val="single" w:sz="4" w:space="0" w:color="auto"/>
              <w:bottom w:val="single" w:sz="4" w:space="0" w:color="auto"/>
              <w:right w:val="single" w:sz="4" w:space="0" w:color="auto"/>
            </w:tcBorders>
            <w:shd w:val="clear" w:color="auto" w:fill="EEECE1"/>
          </w:tcPr>
          <w:p w14:paraId="3262BFDB" w14:textId="0F02D712" w:rsidR="00112A3B" w:rsidRPr="00237CFA" w:rsidRDefault="00112A3B" w:rsidP="00473A6F">
            <w:pPr>
              <w:ind w:left="162" w:right="270"/>
              <w:jc w:val="center"/>
              <w:rPr>
                <w:b/>
                <w:sz w:val="22"/>
                <w:szCs w:val="22"/>
              </w:rPr>
            </w:pPr>
            <w:r w:rsidRPr="00237CFA">
              <w:rPr>
                <w:b/>
                <w:sz w:val="22"/>
                <w:szCs w:val="22"/>
              </w:rPr>
              <w:t>Average Accuracy</w:t>
            </w:r>
          </w:p>
        </w:tc>
        <w:tc>
          <w:tcPr>
            <w:tcW w:w="1979" w:type="dxa"/>
            <w:tcBorders>
              <w:top w:val="single" w:sz="4" w:space="0" w:color="auto"/>
              <w:left w:val="single" w:sz="4" w:space="0" w:color="auto"/>
              <w:bottom w:val="single" w:sz="4" w:space="0" w:color="auto"/>
              <w:right w:val="single" w:sz="4" w:space="0" w:color="auto"/>
            </w:tcBorders>
            <w:shd w:val="clear" w:color="auto" w:fill="EEECE1"/>
          </w:tcPr>
          <w:p w14:paraId="1166F4A0" w14:textId="3792D26B" w:rsidR="00112A3B" w:rsidRPr="00237CFA" w:rsidRDefault="00112A3B" w:rsidP="00473A6F">
            <w:pPr>
              <w:ind w:left="162" w:right="270"/>
              <w:jc w:val="center"/>
              <w:rPr>
                <w:b/>
                <w:sz w:val="22"/>
                <w:szCs w:val="22"/>
              </w:rPr>
            </w:pPr>
            <w:r w:rsidRPr="00237CFA">
              <w:rPr>
                <w:b/>
                <w:sz w:val="22"/>
                <w:szCs w:val="22"/>
              </w:rPr>
              <w:t>Average WPM</w:t>
            </w:r>
          </w:p>
        </w:tc>
        <w:tc>
          <w:tcPr>
            <w:tcW w:w="1709" w:type="dxa"/>
            <w:tcBorders>
              <w:top w:val="single" w:sz="4" w:space="0" w:color="auto"/>
              <w:left w:val="single" w:sz="4" w:space="0" w:color="auto"/>
              <w:bottom w:val="single" w:sz="4" w:space="0" w:color="auto"/>
              <w:right w:val="single" w:sz="4" w:space="0" w:color="auto"/>
            </w:tcBorders>
            <w:shd w:val="clear" w:color="auto" w:fill="EEECE1"/>
          </w:tcPr>
          <w:p w14:paraId="22DBDE93" w14:textId="527BD6FC" w:rsidR="00112A3B" w:rsidRPr="00237CFA" w:rsidRDefault="00112A3B" w:rsidP="00473A6F">
            <w:pPr>
              <w:ind w:left="162" w:right="270"/>
              <w:jc w:val="center"/>
              <w:rPr>
                <w:b/>
                <w:sz w:val="22"/>
                <w:szCs w:val="22"/>
              </w:rPr>
            </w:pPr>
            <w:r w:rsidRPr="00237CFA">
              <w:rPr>
                <w:b/>
                <w:sz w:val="22"/>
                <w:szCs w:val="22"/>
              </w:rPr>
              <w:t>Percentile</w:t>
            </w:r>
          </w:p>
        </w:tc>
        <w:tc>
          <w:tcPr>
            <w:tcW w:w="2254" w:type="dxa"/>
            <w:tcBorders>
              <w:top w:val="single" w:sz="4" w:space="0" w:color="auto"/>
              <w:left w:val="single" w:sz="4" w:space="0" w:color="auto"/>
              <w:bottom w:val="single" w:sz="4" w:space="0" w:color="auto"/>
              <w:right w:val="single" w:sz="4" w:space="0" w:color="auto"/>
            </w:tcBorders>
            <w:shd w:val="clear" w:color="auto" w:fill="EEECE1"/>
          </w:tcPr>
          <w:p w14:paraId="5A016BB3" w14:textId="2E778BA8" w:rsidR="00112A3B" w:rsidRPr="00237CFA" w:rsidRDefault="00112A3B" w:rsidP="00473A6F">
            <w:pPr>
              <w:ind w:left="162" w:right="270"/>
              <w:jc w:val="center"/>
              <w:rPr>
                <w:b/>
                <w:sz w:val="22"/>
                <w:szCs w:val="22"/>
              </w:rPr>
            </w:pPr>
            <w:r w:rsidRPr="00237CFA">
              <w:rPr>
                <w:b/>
                <w:sz w:val="22"/>
                <w:szCs w:val="22"/>
              </w:rPr>
              <w:t>Weekly Growth</w:t>
            </w:r>
          </w:p>
        </w:tc>
      </w:tr>
      <w:tr w:rsidR="00112A3B" w:rsidRPr="00B06100" w14:paraId="4F2EEC0D" w14:textId="69DFE3B9" w:rsidTr="004D122C">
        <w:trPr>
          <w:trHeight w:hRule="exact" w:val="555"/>
        </w:trPr>
        <w:tc>
          <w:tcPr>
            <w:tcW w:w="2339" w:type="dxa"/>
            <w:tcBorders>
              <w:top w:val="single" w:sz="4" w:space="0" w:color="auto"/>
              <w:left w:val="single" w:sz="4" w:space="0" w:color="auto"/>
              <w:bottom w:val="single" w:sz="4" w:space="0" w:color="auto"/>
              <w:right w:val="single" w:sz="4" w:space="0" w:color="auto"/>
            </w:tcBorders>
            <w:shd w:val="clear" w:color="auto" w:fill="auto"/>
          </w:tcPr>
          <w:p w14:paraId="73E0B309" w14:textId="0BF23024" w:rsidR="00112A3B" w:rsidRPr="00B06100" w:rsidRDefault="00112A3B" w:rsidP="00473A6F">
            <w:pPr>
              <w:ind w:left="162" w:right="270"/>
              <w:jc w:val="center"/>
              <w:rPr>
                <w:b/>
                <w:sz w:val="24"/>
                <w:szCs w:val="24"/>
              </w:rPr>
            </w:pPr>
            <w:r>
              <w:rPr>
                <w:b/>
                <w:sz w:val="24"/>
                <w:szCs w:val="24"/>
              </w:rPr>
              <w:t>Baseline</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E41499F" w14:textId="3145C083" w:rsidR="00112A3B" w:rsidRPr="00B06100" w:rsidRDefault="00112A3B" w:rsidP="00473A6F">
            <w:pPr>
              <w:ind w:left="162" w:right="270"/>
              <w:jc w:val="center"/>
              <w:rPr>
                <w:b/>
                <w:sz w:val="24"/>
                <w:szCs w:val="24"/>
              </w:rPr>
            </w:pPr>
            <w:r>
              <w:rPr>
                <w:b/>
                <w:sz w:val="24"/>
                <w:szCs w:val="24"/>
              </w:rPr>
              <w:t>98</w:t>
            </w:r>
          </w:p>
        </w:tc>
        <w:tc>
          <w:tcPr>
            <w:tcW w:w="1979" w:type="dxa"/>
            <w:tcBorders>
              <w:top w:val="single" w:sz="4" w:space="0" w:color="auto"/>
              <w:left w:val="single" w:sz="4" w:space="0" w:color="auto"/>
              <w:bottom w:val="single" w:sz="4" w:space="0" w:color="auto"/>
              <w:right w:val="single" w:sz="4" w:space="0" w:color="auto"/>
            </w:tcBorders>
            <w:shd w:val="clear" w:color="auto" w:fill="auto"/>
          </w:tcPr>
          <w:p w14:paraId="79B21B38" w14:textId="13C26E31" w:rsidR="00112A3B" w:rsidRPr="00B06100" w:rsidRDefault="00112A3B" w:rsidP="00473A6F">
            <w:pPr>
              <w:ind w:left="162" w:right="270"/>
              <w:jc w:val="center"/>
              <w:rPr>
                <w:b/>
                <w:sz w:val="24"/>
                <w:szCs w:val="24"/>
              </w:rPr>
            </w:pPr>
            <w:r>
              <w:rPr>
                <w:b/>
                <w:sz w:val="24"/>
                <w:szCs w:val="24"/>
              </w:rPr>
              <w:t>62</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2F9DAC8" w14:textId="77777777" w:rsidR="00112A3B" w:rsidRDefault="00112A3B" w:rsidP="00473A6F">
            <w:pPr>
              <w:ind w:left="162" w:right="270"/>
              <w:jc w:val="center"/>
              <w:rPr>
                <w:b/>
                <w:sz w:val="24"/>
                <w:szCs w:val="24"/>
              </w:rPr>
            </w:pPr>
            <w:r>
              <w:rPr>
                <w:b/>
                <w:sz w:val="24"/>
                <w:szCs w:val="24"/>
              </w:rPr>
              <w:t>10</w:t>
            </w:r>
            <w:r w:rsidRPr="006F5DBE">
              <w:rPr>
                <w:b/>
                <w:sz w:val="24"/>
                <w:szCs w:val="24"/>
                <w:vertAlign w:val="superscript"/>
              </w:rPr>
              <w:t>th</w:t>
            </w:r>
          </w:p>
          <w:p w14:paraId="40CB37F8" w14:textId="7F93C502" w:rsidR="00112A3B" w:rsidRPr="00B06100" w:rsidRDefault="00112A3B" w:rsidP="00473A6F">
            <w:pPr>
              <w:ind w:left="162" w:right="270"/>
              <w:jc w:val="center"/>
              <w:rPr>
                <w:b/>
                <w:sz w:val="24"/>
                <w:szCs w:val="24"/>
              </w:rPr>
            </w:pP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6A831B11" w14:textId="1499E5C1" w:rsidR="00112A3B" w:rsidRPr="00B06100" w:rsidRDefault="00112A3B" w:rsidP="00473A6F">
            <w:pPr>
              <w:ind w:left="162" w:right="270"/>
              <w:jc w:val="center"/>
              <w:rPr>
                <w:b/>
                <w:sz w:val="24"/>
                <w:szCs w:val="24"/>
              </w:rPr>
            </w:pPr>
            <w:r>
              <w:rPr>
                <w:b/>
                <w:sz w:val="24"/>
                <w:szCs w:val="24"/>
              </w:rPr>
              <w:t>0.9*</w:t>
            </w:r>
          </w:p>
        </w:tc>
      </w:tr>
      <w:tr w:rsidR="00112A3B" w:rsidRPr="00B06100" w14:paraId="5FDD9FD7" w14:textId="4B4E0E5F" w:rsidTr="004D122C">
        <w:trPr>
          <w:trHeight w:hRule="exact" w:val="703"/>
        </w:trPr>
        <w:tc>
          <w:tcPr>
            <w:tcW w:w="2339" w:type="dxa"/>
            <w:tcBorders>
              <w:top w:val="single" w:sz="4" w:space="0" w:color="auto"/>
              <w:left w:val="single" w:sz="4" w:space="0" w:color="auto"/>
              <w:bottom w:val="single" w:sz="4" w:space="0" w:color="auto"/>
              <w:right w:val="single" w:sz="4" w:space="0" w:color="auto"/>
            </w:tcBorders>
            <w:shd w:val="clear" w:color="auto" w:fill="auto"/>
          </w:tcPr>
          <w:p w14:paraId="6DA6D1AB" w14:textId="264B0AA4" w:rsidR="00112A3B" w:rsidRDefault="00112A3B" w:rsidP="00473A6F">
            <w:pPr>
              <w:ind w:left="162" w:right="270"/>
              <w:jc w:val="center"/>
              <w:rPr>
                <w:b/>
                <w:sz w:val="24"/>
                <w:szCs w:val="24"/>
              </w:rPr>
            </w:pPr>
            <w:r>
              <w:rPr>
                <w:b/>
                <w:sz w:val="24"/>
                <w:szCs w:val="24"/>
              </w:rPr>
              <w:t xml:space="preserve">Intervention </w:t>
            </w:r>
          </w:p>
          <w:p w14:paraId="56228916" w14:textId="202C5C31" w:rsidR="00112A3B" w:rsidRPr="00406786" w:rsidRDefault="00112A3B" w:rsidP="00406786">
            <w:pPr>
              <w:ind w:left="162" w:right="270"/>
              <w:jc w:val="center"/>
              <w:rPr>
                <w:b/>
                <w:sz w:val="24"/>
                <w:szCs w:val="24"/>
              </w:rPr>
            </w:pPr>
            <w:r>
              <w:rPr>
                <w:b/>
                <w:sz w:val="24"/>
                <w:szCs w:val="24"/>
              </w:rPr>
              <w:t>(9 weeks)</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05F1ED15" w14:textId="6C79DAD6" w:rsidR="00112A3B" w:rsidRPr="00B06100" w:rsidRDefault="00112A3B" w:rsidP="00473A6F">
            <w:pPr>
              <w:ind w:left="162" w:right="270"/>
              <w:jc w:val="center"/>
              <w:rPr>
                <w:b/>
                <w:sz w:val="24"/>
                <w:szCs w:val="24"/>
              </w:rPr>
            </w:pPr>
            <w:r>
              <w:rPr>
                <w:b/>
                <w:sz w:val="24"/>
                <w:szCs w:val="24"/>
              </w:rPr>
              <w:t>98.9</w:t>
            </w:r>
          </w:p>
        </w:tc>
        <w:tc>
          <w:tcPr>
            <w:tcW w:w="1979" w:type="dxa"/>
            <w:tcBorders>
              <w:top w:val="single" w:sz="4" w:space="0" w:color="auto"/>
              <w:left w:val="single" w:sz="4" w:space="0" w:color="auto"/>
              <w:bottom w:val="single" w:sz="4" w:space="0" w:color="auto"/>
              <w:right w:val="single" w:sz="4" w:space="0" w:color="auto"/>
            </w:tcBorders>
            <w:shd w:val="clear" w:color="auto" w:fill="auto"/>
          </w:tcPr>
          <w:p w14:paraId="2D20FB2C" w14:textId="322C9BF9" w:rsidR="00112A3B" w:rsidRPr="00B06100" w:rsidRDefault="00112A3B" w:rsidP="00473A6F">
            <w:pPr>
              <w:ind w:left="162" w:right="270"/>
              <w:jc w:val="center"/>
              <w:rPr>
                <w:b/>
                <w:sz w:val="24"/>
                <w:szCs w:val="24"/>
              </w:rPr>
            </w:pPr>
            <w:r>
              <w:rPr>
                <w:b/>
                <w:sz w:val="24"/>
                <w:szCs w:val="24"/>
              </w:rPr>
              <w:t>85.6</w:t>
            </w:r>
          </w:p>
        </w:tc>
        <w:tc>
          <w:tcPr>
            <w:tcW w:w="1709" w:type="dxa"/>
            <w:tcBorders>
              <w:top w:val="single" w:sz="4" w:space="0" w:color="auto"/>
              <w:left w:val="single" w:sz="4" w:space="0" w:color="auto"/>
              <w:bottom w:val="single" w:sz="4" w:space="0" w:color="auto"/>
              <w:right w:val="single" w:sz="4" w:space="0" w:color="auto"/>
            </w:tcBorders>
            <w:shd w:val="clear" w:color="auto" w:fill="auto"/>
          </w:tcPr>
          <w:p w14:paraId="655097D4" w14:textId="2FA13DBC" w:rsidR="00112A3B" w:rsidRPr="00B06100" w:rsidRDefault="00112A3B" w:rsidP="00473A6F">
            <w:pPr>
              <w:ind w:left="162" w:right="270"/>
              <w:jc w:val="center"/>
              <w:rPr>
                <w:b/>
                <w:sz w:val="24"/>
                <w:szCs w:val="24"/>
              </w:rPr>
            </w:pPr>
            <w:r>
              <w:rPr>
                <w:b/>
                <w:sz w:val="24"/>
                <w:szCs w:val="24"/>
              </w:rPr>
              <w:t>25</w:t>
            </w:r>
            <w:r w:rsidRPr="006F5DBE">
              <w:rPr>
                <w:b/>
                <w:sz w:val="24"/>
                <w:szCs w:val="24"/>
                <w:vertAlign w:val="superscript"/>
              </w:rPr>
              <w:t>th</w:t>
            </w:r>
            <w:r>
              <w:rPr>
                <w:b/>
                <w:sz w:val="24"/>
                <w:szCs w:val="24"/>
              </w:rPr>
              <w:t xml:space="preserve"> </w:t>
            </w:r>
          </w:p>
        </w:tc>
        <w:tc>
          <w:tcPr>
            <w:tcW w:w="2254" w:type="dxa"/>
            <w:tcBorders>
              <w:top w:val="single" w:sz="4" w:space="0" w:color="auto"/>
              <w:left w:val="single" w:sz="4" w:space="0" w:color="auto"/>
              <w:bottom w:val="single" w:sz="4" w:space="0" w:color="auto"/>
              <w:right w:val="single" w:sz="4" w:space="0" w:color="auto"/>
            </w:tcBorders>
            <w:shd w:val="clear" w:color="auto" w:fill="auto"/>
          </w:tcPr>
          <w:p w14:paraId="4AB40019" w14:textId="6489C6BB" w:rsidR="00112A3B" w:rsidRPr="00B06100" w:rsidRDefault="00112A3B" w:rsidP="00473A6F">
            <w:pPr>
              <w:ind w:left="162" w:right="270"/>
              <w:jc w:val="center"/>
              <w:rPr>
                <w:b/>
                <w:sz w:val="24"/>
                <w:szCs w:val="24"/>
              </w:rPr>
            </w:pPr>
            <w:r>
              <w:rPr>
                <w:b/>
                <w:sz w:val="24"/>
                <w:szCs w:val="24"/>
              </w:rPr>
              <w:t>2.6</w:t>
            </w:r>
          </w:p>
        </w:tc>
      </w:tr>
    </w:tbl>
    <w:p w14:paraId="5FFB5AFC" w14:textId="06817C98" w:rsidR="00C60F3D" w:rsidRPr="00406786" w:rsidRDefault="00CF5EC6" w:rsidP="00406786">
      <w:pPr>
        <w:pStyle w:val="ListParagraph"/>
        <w:numPr>
          <w:ilvl w:val="0"/>
          <w:numId w:val="2"/>
        </w:numPr>
        <w:ind w:right="270"/>
        <w:rPr>
          <w:rFonts w:eastAsia="Arial Unicode MS"/>
          <w:sz w:val="24"/>
          <w:szCs w:val="24"/>
        </w:rPr>
      </w:pPr>
      <w:r w:rsidRPr="00406786">
        <w:rPr>
          <w:rFonts w:eastAsia="Arial Unicode MS"/>
          <w:sz w:val="24"/>
          <w:szCs w:val="24"/>
        </w:rPr>
        <w:t xml:space="preserve">Expected growth </w:t>
      </w:r>
      <w:r w:rsidR="00406786">
        <w:rPr>
          <w:rFonts w:eastAsia="Arial Unicode MS"/>
          <w:sz w:val="24"/>
          <w:szCs w:val="24"/>
        </w:rPr>
        <w:t>(</w:t>
      </w:r>
      <w:r w:rsidRPr="00406786">
        <w:rPr>
          <w:rFonts w:eastAsia="Arial Unicode MS"/>
          <w:sz w:val="24"/>
          <w:szCs w:val="24"/>
        </w:rPr>
        <w:t>Hasbrouck &amp; Tindal</w:t>
      </w:r>
      <w:r w:rsidR="00406786" w:rsidRPr="00406786">
        <w:rPr>
          <w:rFonts w:eastAsia="Arial Unicode MS"/>
          <w:sz w:val="24"/>
          <w:szCs w:val="24"/>
        </w:rPr>
        <w:t>, 2006</w:t>
      </w:r>
      <w:r w:rsidR="00406786">
        <w:rPr>
          <w:rFonts w:eastAsia="Arial Unicode MS"/>
          <w:sz w:val="24"/>
          <w:szCs w:val="24"/>
        </w:rPr>
        <w:t>)</w:t>
      </w:r>
    </w:p>
    <w:p w14:paraId="48800D4C" w14:textId="77777777" w:rsidR="00406786" w:rsidRPr="00406786" w:rsidRDefault="00406786" w:rsidP="00406786">
      <w:pPr>
        <w:ind w:left="180" w:right="270"/>
        <w:rPr>
          <w:rFonts w:eastAsia="Arial Unicode MS"/>
          <w:sz w:val="24"/>
          <w:szCs w:val="24"/>
        </w:rPr>
      </w:pPr>
    </w:p>
    <w:p w14:paraId="48DE4D70" w14:textId="3DE31721" w:rsidR="00C60F3D" w:rsidRDefault="00C60F3D" w:rsidP="00473A6F">
      <w:pPr>
        <w:ind w:left="90" w:right="270"/>
        <w:rPr>
          <w:sz w:val="24"/>
          <w:szCs w:val="24"/>
        </w:rPr>
      </w:pPr>
      <w:r w:rsidRPr="00B06100">
        <w:rPr>
          <w:b/>
          <w:sz w:val="24"/>
          <w:szCs w:val="24"/>
        </w:rPr>
        <w:t>Results:</w:t>
      </w:r>
      <w:r w:rsidR="00FD486F">
        <w:rPr>
          <w:sz w:val="24"/>
          <w:szCs w:val="24"/>
        </w:rPr>
        <w:t xml:space="preserve">  </w:t>
      </w:r>
      <w:r w:rsidR="00071903">
        <w:rPr>
          <w:sz w:val="24"/>
          <w:szCs w:val="24"/>
        </w:rPr>
        <w:t>Ben</w:t>
      </w:r>
      <w:r w:rsidR="008532AA">
        <w:rPr>
          <w:sz w:val="24"/>
          <w:szCs w:val="24"/>
        </w:rPr>
        <w:t xml:space="preserve"> </w:t>
      </w:r>
      <w:r w:rsidR="00245AB4">
        <w:rPr>
          <w:sz w:val="24"/>
          <w:szCs w:val="24"/>
        </w:rPr>
        <w:t>scored in the</w:t>
      </w:r>
      <w:r w:rsidR="006F5DBE">
        <w:rPr>
          <w:sz w:val="24"/>
          <w:szCs w:val="24"/>
        </w:rPr>
        <w:t xml:space="preserve"> independent range for reading accuracy and comprehension</w:t>
      </w:r>
      <w:r w:rsidRPr="00B06100">
        <w:rPr>
          <w:sz w:val="24"/>
          <w:szCs w:val="24"/>
        </w:rPr>
        <w:t>.</w:t>
      </w:r>
      <w:r w:rsidR="008532AA">
        <w:rPr>
          <w:sz w:val="24"/>
          <w:szCs w:val="24"/>
        </w:rPr>
        <w:t xml:space="preserve">  </w:t>
      </w:r>
      <w:r w:rsidR="006F5DBE">
        <w:rPr>
          <w:sz w:val="24"/>
          <w:szCs w:val="24"/>
        </w:rPr>
        <w:t>His fluency percentile went from the 10</w:t>
      </w:r>
      <w:r w:rsidR="006F5DBE" w:rsidRPr="006F5DBE">
        <w:rPr>
          <w:sz w:val="24"/>
          <w:szCs w:val="24"/>
          <w:vertAlign w:val="superscript"/>
        </w:rPr>
        <w:t>th</w:t>
      </w:r>
      <w:r w:rsidR="006F5DBE">
        <w:rPr>
          <w:sz w:val="24"/>
          <w:szCs w:val="24"/>
        </w:rPr>
        <w:t xml:space="preserve"> percentile to the 25</w:t>
      </w:r>
      <w:r w:rsidR="006F5DBE" w:rsidRPr="006F5DBE">
        <w:rPr>
          <w:sz w:val="24"/>
          <w:szCs w:val="24"/>
          <w:vertAlign w:val="superscript"/>
        </w:rPr>
        <w:t>th</w:t>
      </w:r>
      <w:r w:rsidR="006F5DBE">
        <w:rPr>
          <w:sz w:val="24"/>
          <w:szCs w:val="24"/>
        </w:rPr>
        <w:t xml:space="preserve"> percentile. You can expect a 4</w:t>
      </w:r>
      <w:r w:rsidR="006F5DBE" w:rsidRPr="006F5DBE">
        <w:rPr>
          <w:sz w:val="24"/>
          <w:szCs w:val="24"/>
          <w:vertAlign w:val="superscript"/>
        </w:rPr>
        <w:t>th</w:t>
      </w:r>
      <w:r w:rsidR="006F5DBE">
        <w:rPr>
          <w:sz w:val="24"/>
          <w:szCs w:val="24"/>
        </w:rPr>
        <w:t xml:space="preserve"> grader to make an average of 0</w:t>
      </w:r>
      <w:r w:rsidR="004D122C">
        <w:rPr>
          <w:sz w:val="24"/>
          <w:szCs w:val="24"/>
        </w:rPr>
        <w:t xml:space="preserve">.9 words a week. </w:t>
      </w:r>
      <w:r w:rsidR="00071903">
        <w:rPr>
          <w:sz w:val="24"/>
          <w:szCs w:val="24"/>
        </w:rPr>
        <w:t>Ben</w:t>
      </w:r>
      <w:r w:rsidR="004D122C">
        <w:rPr>
          <w:sz w:val="24"/>
          <w:szCs w:val="24"/>
        </w:rPr>
        <w:t xml:space="preserve"> is growing</w:t>
      </w:r>
      <w:r w:rsidR="006F5DBE">
        <w:rPr>
          <w:sz w:val="24"/>
          <w:szCs w:val="24"/>
        </w:rPr>
        <w:t xml:space="preserve"> an average of 2.6 words a week. </w:t>
      </w:r>
    </w:p>
    <w:p w14:paraId="134D9E01" w14:textId="77777777" w:rsidR="00C60F3D" w:rsidRPr="00B06100" w:rsidRDefault="00C60F3D" w:rsidP="00112A3B">
      <w:pPr>
        <w:ind w:right="270"/>
        <w:rPr>
          <w:sz w:val="24"/>
          <w:szCs w:val="24"/>
        </w:rPr>
      </w:pPr>
    </w:p>
    <w:p w14:paraId="092EAF7D" w14:textId="1B4B3395" w:rsidR="00C60F3D" w:rsidRPr="00237CFA" w:rsidRDefault="00C60F3D" w:rsidP="00237CFA">
      <w:pPr>
        <w:ind w:left="90" w:right="270"/>
        <w:rPr>
          <w:sz w:val="24"/>
          <w:szCs w:val="24"/>
        </w:rPr>
      </w:pPr>
      <w:r w:rsidRPr="00FD486F">
        <w:rPr>
          <w:rFonts w:eastAsia="Arial Unicode MS"/>
          <w:b/>
          <w:sz w:val="24"/>
          <w:szCs w:val="24"/>
          <w:u w:val="single"/>
        </w:rPr>
        <w:t xml:space="preserve">The </w:t>
      </w:r>
      <w:r w:rsidR="00AB4732">
        <w:rPr>
          <w:rFonts w:eastAsia="Arial Unicode MS"/>
          <w:b/>
          <w:sz w:val="24"/>
          <w:szCs w:val="24"/>
          <w:u w:val="single"/>
        </w:rPr>
        <w:t>Developmental Reading Assessment (2) Progress Monitoring Kit</w:t>
      </w:r>
      <w:r w:rsidRPr="00FD486F">
        <w:rPr>
          <w:rFonts w:eastAsia="Arial Unicode MS"/>
          <w:b/>
          <w:sz w:val="24"/>
          <w:szCs w:val="24"/>
          <w:u w:val="single"/>
        </w:rPr>
        <w:t xml:space="preserve"> (Passages)</w:t>
      </w:r>
      <w:r w:rsidRPr="00FD486F">
        <w:rPr>
          <w:rFonts w:eastAsia="Arial Unicode MS"/>
          <w:b/>
          <w:sz w:val="24"/>
          <w:szCs w:val="24"/>
        </w:rPr>
        <w:t>:</w:t>
      </w:r>
      <w:r w:rsidRPr="00B06100">
        <w:rPr>
          <w:sz w:val="24"/>
          <w:szCs w:val="24"/>
        </w:rPr>
        <w:t xml:space="preserve"> </w:t>
      </w:r>
    </w:p>
    <w:p w14:paraId="5F0EF84B" w14:textId="66B8CEE4" w:rsidR="00C60F3D" w:rsidRPr="00B06100" w:rsidRDefault="00C60F3D" w:rsidP="00473A6F">
      <w:pPr>
        <w:ind w:left="90" w:right="270"/>
        <w:rPr>
          <w:rFonts w:eastAsia="Arial Unicode MS"/>
          <w:b/>
          <w:sz w:val="24"/>
          <w:szCs w:val="24"/>
          <w:u w:val="single"/>
        </w:rPr>
      </w:pPr>
      <w:r w:rsidRPr="00B06100">
        <w:rPr>
          <w:rFonts w:eastAsia="Arial Unicode MS"/>
          <w:b/>
          <w:sz w:val="24"/>
          <w:szCs w:val="24"/>
          <w:u w:val="single"/>
        </w:rPr>
        <w:t xml:space="preserve">Scores </w:t>
      </w:r>
      <w:r w:rsidRPr="00B06100">
        <w:rPr>
          <w:rFonts w:eastAsia="Arial Unicode MS"/>
          <w:sz w:val="24"/>
          <w:szCs w:val="24"/>
          <w:u w:val="single"/>
        </w:rPr>
        <w:t>(Oral Reading</w:t>
      </w:r>
      <w:r w:rsidR="00030B26">
        <w:rPr>
          <w:rFonts w:eastAsia="Arial Unicode MS"/>
          <w:sz w:val="24"/>
          <w:szCs w:val="24"/>
          <w:u w:val="single"/>
        </w:rPr>
        <w:t xml:space="preserve"> Fluency</w:t>
      </w:r>
      <w:r w:rsidR="006F5DBE">
        <w:rPr>
          <w:rFonts w:eastAsia="Arial Unicode MS"/>
          <w:sz w:val="24"/>
          <w:szCs w:val="24"/>
          <w:u w:val="single"/>
        </w:rPr>
        <w:t xml:space="preserve"> and Comprehension</w:t>
      </w:r>
      <w:r w:rsidRPr="00B06100">
        <w:rPr>
          <w:rFonts w:eastAsia="Arial Unicode MS"/>
          <w:sz w:val="24"/>
          <w:szCs w:val="24"/>
          <w:u w:val="single"/>
        </w:rPr>
        <w:t>)</w:t>
      </w:r>
    </w:p>
    <w:p w14:paraId="5C5843B0" w14:textId="77777777" w:rsidR="00C60F3D" w:rsidRPr="00B06100" w:rsidRDefault="00C60F3D" w:rsidP="00473A6F">
      <w:pPr>
        <w:ind w:left="90" w:right="270"/>
        <w:rPr>
          <w:rFonts w:eastAsia="Arial Unicode MS"/>
          <w:sz w:val="24"/>
          <w:szCs w:val="24"/>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800"/>
        <w:gridCol w:w="1710"/>
        <w:gridCol w:w="3330"/>
        <w:gridCol w:w="2098"/>
      </w:tblGrid>
      <w:tr w:rsidR="00112A3B" w:rsidRPr="00FE1FCD" w14:paraId="481D504F" w14:textId="77777777" w:rsidTr="008345C4">
        <w:tc>
          <w:tcPr>
            <w:tcW w:w="1080" w:type="dxa"/>
            <w:shd w:val="clear" w:color="auto" w:fill="EEECE1"/>
          </w:tcPr>
          <w:p w14:paraId="2F069AE5" w14:textId="77777777" w:rsidR="00166DBE" w:rsidRDefault="00166DBE" w:rsidP="00357792">
            <w:pPr>
              <w:ind w:left="90" w:right="162"/>
              <w:jc w:val="center"/>
              <w:rPr>
                <w:rFonts w:eastAsia="Arial Unicode MS"/>
                <w:b/>
              </w:rPr>
            </w:pPr>
            <w:r w:rsidRPr="008345C4">
              <w:rPr>
                <w:rFonts w:eastAsia="Arial Unicode MS"/>
                <w:b/>
              </w:rPr>
              <w:t>Level</w:t>
            </w:r>
            <w:r w:rsidR="00EE07FA">
              <w:rPr>
                <w:rFonts w:eastAsia="Arial Unicode MS"/>
                <w:b/>
              </w:rPr>
              <w:t>*</w:t>
            </w:r>
          </w:p>
          <w:p w14:paraId="4129AD1A" w14:textId="2B03C9A5" w:rsidR="00237CFA" w:rsidRPr="008345C4" w:rsidRDefault="00237CFA" w:rsidP="00357792">
            <w:pPr>
              <w:ind w:left="90" w:right="162"/>
              <w:jc w:val="center"/>
              <w:rPr>
                <w:rFonts w:eastAsia="Arial Unicode MS"/>
                <w:b/>
              </w:rPr>
            </w:pPr>
            <w:r>
              <w:rPr>
                <w:rFonts w:eastAsia="Arial Unicode MS"/>
                <w:b/>
              </w:rPr>
              <w:t>40= Gr. 4</w:t>
            </w:r>
          </w:p>
        </w:tc>
        <w:tc>
          <w:tcPr>
            <w:tcW w:w="1800" w:type="dxa"/>
            <w:shd w:val="clear" w:color="auto" w:fill="EEECE1"/>
          </w:tcPr>
          <w:p w14:paraId="76E28314" w14:textId="77777777" w:rsidR="00166DBE" w:rsidRPr="008345C4" w:rsidRDefault="00166DBE" w:rsidP="00473A6F">
            <w:pPr>
              <w:ind w:left="90" w:right="270"/>
              <w:jc w:val="center"/>
              <w:rPr>
                <w:rFonts w:eastAsia="Arial Unicode MS"/>
                <w:b/>
              </w:rPr>
            </w:pPr>
            <w:r w:rsidRPr="008345C4">
              <w:rPr>
                <w:rFonts w:eastAsia="Arial Unicode MS"/>
                <w:b/>
              </w:rPr>
              <w:t xml:space="preserve">Word Reading Accuracy </w:t>
            </w:r>
          </w:p>
          <w:p w14:paraId="6ACB7ECA" w14:textId="4C95CECC" w:rsidR="00166DBE" w:rsidRPr="008345C4" w:rsidRDefault="004D0C69" w:rsidP="00473A6F">
            <w:pPr>
              <w:ind w:left="90" w:right="270"/>
              <w:jc w:val="center"/>
              <w:rPr>
                <w:rFonts w:eastAsia="Arial Unicode MS"/>
                <w:b/>
              </w:rPr>
            </w:pPr>
            <w:r w:rsidRPr="008345C4">
              <w:rPr>
                <w:rFonts w:eastAsia="Arial Unicode MS"/>
                <w:b/>
              </w:rPr>
              <w:t xml:space="preserve">(In </w:t>
            </w:r>
            <w:r w:rsidR="00166DBE" w:rsidRPr="008345C4">
              <w:rPr>
                <w:rFonts w:eastAsia="Arial Unicode MS"/>
                <w:b/>
              </w:rPr>
              <w:t>context)</w:t>
            </w:r>
          </w:p>
        </w:tc>
        <w:tc>
          <w:tcPr>
            <w:tcW w:w="1710" w:type="dxa"/>
            <w:shd w:val="clear" w:color="auto" w:fill="EEECE1"/>
          </w:tcPr>
          <w:p w14:paraId="676C87BF" w14:textId="29E5D278" w:rsidR="004D0C69" w:rsidRPr="008345C4" w:rsidRDefault="00166DBE" w:rsidP="00473A6F">
            <w:pPr>
              <w:ind w:left="90" w:right="270"/>
              <w:jc w:val="center"/>
              <w:rPr>
                <w:rFonts w:eastAsia="Arial Unicode MS"/>
                <w:b/>
              </w:rPr>
            </w:pPr>
            <w:r w:rsidRPr="008345C4">
              <w:rPr>
                <w:rFonts w:eastAsia="Arial Unicode MS"/>
                <w:b/>
              </w:rPr>
              <w:t>Words per Minute (W</w:t>
            </w:r>
            <w:r w:rsidR="008345C4" w:rsidRPr="008345C4">
              <w:rPr>
                <w:rFonts w:eastAsia="Arial Unicode MS"/>
                <w:b/>
              </w:rPr>
              <w:t>C</w:t>
            </w:r>
            <w:r w:rsidRPr="008345C4">
              <w:rPr>
                <w:rFonts w:eastAsia="Arial Unicode MS"/>
                <w:b/>
              </w:rPr>
              <w:t>PM)</w:t>
            </w:r>
            <w:r w:rsidR="00112A3B" w:rsidRPr="008345C4">
              <w:rPr>
                <w:rFonts w:eastAsia="Arial Unicode MS"/>
                <w:b/>
              </w:rPr>
              <w:t xml:space="preserve"> </w:t>
            </w:r>
          </w:p>
          <w:p w14:paraId="1BCBF436" w14:textId="165BAED1" w:rsidR="00166DBE" w:rsidRPr="008345C4" w:rsidRDefault="00166DBE" w:rsidP="00473A6F">
            <w:pPr>
              <w:ind w:left="90" w:right="270"/>
              <w:jc w:val="center"/>
              <w:rPr>
                <w:rFonts w:eastAsia="Arial Unicode MS"/>
                <w:b/>
              </w:rPr>
            </w:pPr>
          </w:p>
        </w:tc>
        <w:tc>
          <w:tcPr>
            <w:tcW w:w="3330" w:type="dxa"/>
            <w:shd w:val="clear" w:color="auto" w:fill="EEECE1"/>
          </w:tcPr>
          <w:p w14:paraId="593A9A96" w14:textId="77777777" w:rsidR="00166DBE" w:rsidRPr="008345C4" w:rsidRDefault="00166DBE" w:rsidP="00473A6F">
            <w:pPr>
              <w:ind w:left="90" w:right="270"/>
              <w:jc w:val="center"/>
              <w:rPr>
                <w:rFonts w:eastAsia="Arial Unicode MS"/>
                <w:b/>
              </w:rPr>
            </w:pPr>
            <w:r w:rsidRPr="008345C4">
              <w:rPr>
                <w:rFonts w:eastAsia="Arial Unicode MS"/>
                <w:b/>
              </w:rPr>
              <w:t>Comprehension</w:t>
            </w:r>
          </w:p>
          <w:p w14:paraId="7A647396" w14:textId="1ACFECE4" w:rsidR="004D0C69" w:rsidRPr="008345C4" w:rsidRDefault="004D0C69" w:rsidP="004D0C69">
            <w:pPr>
              <w:ind w:left="-18" w:right="-18"/>
              <w:jc w:val="center"/>
              <w:rPr>
                <w:rFonts w:eastAsia="Arial Unicode MS"/>
                <w:b/>
              </w:rPr>
            </w:pPr>
            <w:r w:rsidRPr="008345C4">
              <w:rPr>
                <w:rFonts w:eastAsia="Arial Unicode MS"/>
                <w:b/>
              </w:rPr>
              <w:t>(Main Ideas / Characters, Supporting Details / Plot, Comprehension / Conclusions, Vocabulary)</w:t>
            </w:r>
          </w:p>
        </w:tc>
        <w:tc>
          <w:tcPr>
            <w:tcW w:w="2098" w:type="dxa"/>
            <w:shd w:val="clear" w:color="auto" w:fill="EEECE1"/>
          </w:tcPr>
          <w:p w14:paraId="2047CDCB" w14:textId="77777777" w:rsidR="008345C4" w:rsidRDefault="004D0C69" w:rsidP="00473A6F">
            <w:pPr>
              <w:ind w:left="90" w:right="270"/>
              <w:jc w:val="center"/>
              <w:rPr>
                <w:rFonts w:eastAsia="Arial Unicode MS"/>
                <w:b/>
              </w:rPr>
            </w:pPr>
            <w:r w:rsidRPr="008345C4">
              <w:rPr>
                <w:rFonts w:eastAsia="Arial Unicode MS"/>
                <w:b/>
              </w:rPr>
              <w:t>Comprehension Level</w:t>
            </w:r>
            <w:r w:rsidR="008345C4">
              <w:rPr>
                <w:rFonts w:eastAsia="Arial Unicode MS"/>
                <w:b/>
              </w:rPr>
              <w:t xml:space="preserve"> </w:t>
            </w:r>
          </w:p>
          <w:p w14:paraId="7AB335A1" w14:textId="0FF35B11" w:rsidR="00166DBE" w:rsidRPr="008345C4" w:rsidRDefault="008345C4" w:rsidP="00473A6F">
            <w:pPr>
              <w:ind w:left="90" w:right="270"/>
              <w:jc w:val="center"/>
              <w:rPr>
                <w:rFonts w:eastAsia="Arial Unicode MS"/>
                <w:b/>
              </w:rPr>
            </w:pPr>
            <w:r>
              <w:rPr>
                <w:rFonts w:eastAsia="Arial Unicode MS"/>
                <w:b/>
              </w:rPr>
              <w:t>(Overall Average)</w:t>
            </w:r>
          </w:p>
        </w:tc>
      </w:tr>
      <w:tr w:rsidR="00112A3B" w:rsidRPr="00B06100" w14:paraId="209E81AE" w14:textId="77777777" w:rsidTr="008345C4">
        <w:tc>
          <w:tcPr>
            <w:tcW w:w="1080" w:type="dxa"/>
          </w:tcPr>
          <w:p w14:paraId="279EB30E" w14:textId="1DA42DCC" w:rsidR="00166DBE" w:rsidRPr="00B06100" w:rsidRDefault="00112A3B" w:rsidP="00473A6F">
            <w:pPr>
              <w:ind w:left="90" w:right="270"/>
              <w:jc w:val="center"/>
              <w:rPr>
                <w:rFonts w:eastAsia="Arial Unicode MS"/>
                <w:sz w:val="24"/>
                <w:szCs w:val="24"/>
              </w:rPr>
            </w:pPr>
            <w:r>
              <w:rPr>
                <w:rFonts w:eastAsia="Arial Unicode MS"/>
                <w:sz w:val="24"/>
                <w:szCs w:val="24"/>
              </w:rPr>
              <w:t>40-1</w:t>
            </w:r>
          </w:p>
        </w:tc>
        <w:tc>
          <w:tcPr>
            <w:tcW w:w="1800" w:type="dxa"/>
          </w:tcPr>
          <w:p w14:paraId="0E47D716" w14:textId="26933957"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 xml:space="preserve"> -Independent</w:t>
            </w:r>
          </w:p>
        </w:tc>
        <w:tc>
          <w:tcPr>
            <w:tcW w:w="1710" w:type="dxa"/>
          </w:tcPr>
          <w:p w14:paraId="751326E7" w14:textId="33C90F03" w:rsidR="00166DBE" w:rsidRPr="00B06100" w:rsidRDefault="004D0C69" w:rsidP="00473A6F">
            <w:pPr>
              <w:ind w:left="90" w:right="270"/>
              <w:jc w:val="center"/>
              <w:rPr>
                <w:rFonts w:eastAsia="Arial Unicode MS"/>
                <w:sz w:val="24"/>
                <w:szCs w:val="24"/>
              </w:rPr>
            </w:pPr>
            <w:r>
              <w:rPr>
                <w:rFonts w:eastAsia="Arial Unicode MS"/>
                <w:sz w:val="24"/>
                <w:szCs w:val="24"/>
              </w:rPr>
              <w:t xml:space="preserve">  91 </w:t>
            </w:r>
          </w:p>
        </w:tc>
        <w:tc>
          <w:tcPr>
            <w:tcW w:w="3330" w:type="dxa"/>
          </w:tcPr>
          <w:p w14:paraId="7AC869CB" w14:textId="2AB57F61" w:rsidR="00166DBE" w:rsidRDefault="004D0C69" w:rsidP="00473A6F">
            <w:pPr>
              <w:ind w:left="90" w:right="270"/>
              <w:jc w:val="center"/>
              <w:rPr>
                <w:rFonts w:eastAsia="Arial Unicode MS"/>
                <w:sz w:val="24"/>
                <w:szCs w:val="24"/>
              </w:rPr>
            </w:pPr>
            <w:r>
              <w:rPr>
                <w:rFonts w:eastAsia="Arial Unicode MS"/>
                <w:sz w:val="24"/>
                <w:szCs w:val="24"/>
              </w:rPr>
              <w:t>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3</w:t>
            </w:r>
            <w:r w:rsidR="00357792">
              <w:rPr>
                <w:rFonts w:eastAsia="Arial Unicode MS"/>
                <w:sz w:val="24"/>
                <w:szCs w:val="24"/>
              </w:rPr>
              <w:t>/4</w:t>
            </w:r>
            <w:r>
              <w:rPr>
                <w:rFonts w:eastAsia="Arial Unicode MS"/>
                <w:sz w:val="24"/>
                <w:szCs w:val="24"/>
              </w:rPr>
              <w:t>= 12/16</w:t>
            </w:r>
          </w:p>
        </w:tc>
        <w:tc>
          <w:tcPr>
            <w:tcW w:w="2098" w:type="dxa"/>
          </w:tcPr>
          <w:p w14:paraId="758F96F1" w14:textId="77777777" w:rsidR="00166DBE" w:rsidRDefault="00166DBE" w:rsidP="00473A6F">
            <w:pPr>
              <w:ind w:left="90" w:right="270"/>
              <w:jc w:val="center"/>
              <w:rPr>
                <w:rFonts w:eastAsia="Arial Unicode MS"/>
                <w:sz w:val="24"/>
                <w:szCs w:val="24"/>
              </w:rPr>
            </w:pPr>
            <w:r>
              <w:rPr>
                <w:rFonts w:eastAsia="Arial Unicode MS"/>
                <w:sz w:val="24"/>
                <w:szCs w:val="24"/>
              </w:rPr>
              <w:t>Independent</w:t>
            </w:r>
          </w:p>
        </w:tc>
      </w:tr>
      <w:tr w:rsidR="00112A3B" w:rsidRPr="00B06100" w14:paraId="6FEBBBA7" w14:textId="77777777" w:rsidTr="008345C4">
        <w:tc>
          <w:tcPr>
            <w:tcW w:w="1080" w:type="dxa"/>
          </w:tcPr>
          <w:p w14:paraId="7BE1B9DD" w14:textId="06586A9A" w:rsidR="00166DBE" w:rsidRPr="00B06100" w:rsidRDefault="00112A3B" w:rsidP="00473A6F">
            <w:pPr>
              <w:ind w:left="90" w:right="270"/>
              <w:jc w:val="center"/>
              <w:rPr>
                <w:rFonts w:eastAsia="Arial Unicode MS"/>
                <w:sz w:val="24"/>
                <w:szCs w:val="24"/>
              </w:rPr>
            </w:pPr>
            <w:r>
              <w:rPr>
                <w:rFonts w:eastAsia="Arial Unicode MS"/>
                <w:sz w:val="24"/>
                <w:szCs w:val="24"/>
              </w:rPr>
              <w:t>40-2</w:t>
            </w:r>
          </w:p>
        </w:tc>
        <w:tc>
          <w:tcPr>
            <w:tcW w:w="1800" w:type="dxa"/>
          </w:tcPr>
          <w:p w14:paraId="1DA44255" w14:textId="790B7E11"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-Independent</w:t>
            </w:r>
          </w:p>
        </w:tc>
        <w:tc>
          <w:tcPr>
            <w:tcW w:w="1710" w:type="dxa"/>
          </w:tcPr>
          <w:p w14:paraId="419171D9" w14:textId="3F513F67" w:rsidR="00166DBE" w:rsidRPr="00B06100" w:rsidRDefault="008345C4" w:rsidP="00473A6F">
            <w:pPr>
              <w:ind w:left="90" w:right="270"/>
              <w:jc w:val="center"/>
              <w:rPr>
                <w:rFonts w:eastAsia="Arial Unicode MS"/>
                <w:sz w:val="24"/>
                <w:szCs w:val="24"/>
              </w:rPr>
            </w:pPr>
            <w:r>
              <w:rPr>
                <w:rFonts w:eastAsia="Arial Unicode MS"/>
                <w:sz w:val="24"/>
                <w:szCs w:val="24"/>
              </w:rPr>
              <w:t>67</w:t>
            </w:r>
          </w:p>
        </w:tc>
        <w:tc>
          <w:tcPr>
            <w:tcW w:w="3330" w:type="dxa"/>
          </w:tcPr>
          <w:p w14:paraId="03C969CD" w14:textId="0C924C82" w:rsidR="00166DBE" w:rsidRDefault="008345C4" w:rsidP="00473A6F">
            <w:pPr>
              <w:ind w:left="90" w:right="270"/>
              <w:jc w:val="center"/>
              <w:rPr>
                <w:rFonts w:eastAsia="Arial Unicode MS"/>
                <w:sz w:val="24"/>
                <w:szCs w:val="24"/>
              </w:rPr>
            </w:pPr>
            <w:r>
              <w:rPr>
                <w:rFonts w:eastAsia="Arial Unicode MS"/>
                <w:sz w:val="24"/>
                <w:szCs w:val="24"/>
              </w:rPr>
              <w:t>4/4, 2/4, 3/4, 3/4= 12/16</w:t>
            </w:r>
          </w:p>
        </w:tc>
        <w:tc>
          <w:tcPr>
            <w:tcW w:w="2098" w:type="dxa"/>
          </w:tcPr>
          <w:p w14:paraId="60EC9A63" w14:textId="7D07662E" w:rsidR="00166DBE" w:rsidRDefault="008345C4" w:rsidP="00473A6F">
            <w:pPr>
              <w:ind w:left="90" w:right="270"/>
              <w:jc w:val="center"/>
              <w:rPr>
                <w:rFonts w:eastAsia="Arial Unicode MS"/>
                <w:sz w:val="24"/>
                <w:szCs w:val="24"/>
              </w:rPr>
            </w:pPr>
            <w:r>
              <w:rPr>
                <w:rFonts w:eastAsia="Arial Unicode MS"/>
                <w:sz w:val="24"/>
                <w:szCs w:val="24"/>
              </w:rPr>
              <w:t>Independent</w:t>
            </w:r>
          </w:p>
        </w:tc>
      </w:tr>
      <w:tr w:rsidR="00112A3B" w:rsidRPr="00B06100" w14:paraId="2AEB0205" w14:textId="77777777" w:rsidTr="008345C4">
        <w:tc>
          <w:tcPr>
            <w:tcW w:w="1080" w:type="dxa"/>
          </w:tcPr>
          <w:p w14:paraId="418AE0E4" w14:textId="2E2D5606" w:rsidR="00166DBE" w:rsidRPr="00B06100" w:rsidRDefault="00112A3B" w:rsidP="00473A6F">
            <w:pPr>
              <w:ind w:left="90" w:right="270"/>
              <w:jc w:val="center"/>
              <w:rPr>
                <w:rFonts w:eastAsia="Arial Unicode MS"/>
                <w:sz w:val="24"/>
                <w:szCs w:val="24"/>
              </w:rPr>
            </w:pPr>
            <w:r>
              <w:rPr>
                <w:rFonts w:eastAsia="Arial Unicode MS"/>
                <w:sz w:val="24"/>
                <w:szCs w:val="24"/>
              </w:rPr>
              <w:t>40-3</w:t>
            </w:r>
          </w:p>
        </w:tc>
        <w:tc>
          <w:tcPr>
            <w:tcW w:w="1800" w:type="dxa"/>
          </w:tcPr>
          <w:p w14:paraId="07E261F9" w14:textId="53C653A9" w:rsidR="00166DBE" w:rsidRPr="00B06100" w:rsidRDefault="00112A3B" w:rsidP="00473A6F">
            <w:pPr>
              <w:ind w:left="90" w:right="270"/>
              <w:jc w:val="center"/>
              <w:rPr>
                <w:rFonts w:eastAsia="Arial Unicode MS"/>
                <w:sz w:val="24"/>
                <w:szCs w:val="24"/>
              </w:rPr>
            </w:pPr>
            <w:r>
              <w:rPr>
                <w:rFonts w:eastAsia="Arial Unicode MS"/>
                <w:sz w:val="24"/>
                <w:szCs w:val="24"/>
              </w:rPr>
              <w:t>99</w:t>
            </w:r>
            <w:r w:rsidR="00166DBE">
              <w:rPr>
                <w:rFonts w:eastAsia="Arial Unicode MS"/>
                <w:sz w:val="24"/>
                <w:szCs w:val="24"/>
              </w:rPr>
              <w:t>%</w:t>
            </w:r>
            <w:r w:rsidR="00357792">
              <w:rPr>
                <w:rFonts w:eastAsia="Arial Unicode MS"/>
                <w:sz w:val="24"/>
                <w:szCs w:val="24"/>
              </w:rPr>
              <w:t>- Independent</w:t>
            </w:r>
          </w:p>
        </w:tc>
        <w:tc>
          <w:tcPr>
            <w:tcW w:w="1710" w:type="dxa"/>
          </w:tcPr>
          <w:p w14:paraId="12D54A74" w14:textId="25FEB8BE" w:rsidR="00166DBE" w:rsidRPr="00B06100" w:rsidRDefault="008345C4" w:rsidP="00473A6F">
            <w:pPr>
              <w:ind w:left="90" w:right="270"/>
              <w:jc w:val="center"/>
              <w:rPr>
                <w:rFonts w:eastAsia="Arial Unicode MS"/>
                <w:sz w:val="24"/>
                <w:szCs w:val="24"/>
              </w:rPr>
            </w:pPr>
            <w:r>
              <w:rPr>
                <w:rFonts w:eastAsia="Arial Unicode MS"/>
                <w:sz w:val="24"/>
                <w:szCs w:val="24"/>
              </w:rPr>
              <w:t>71</w:t>
            </w:r>
          </w:p>
        </w:tc>
        <w:tc>
          <w:tcPr>
            <w:tcW w:w="3330" w:type="dxa"/>
          </w:tcPr>
          <w:p w14:paraId="1B95F213" w14:textId="7505A536" w:rsidR="00166DBE" w:rsidRPr="00B06100" w:rsidRDefault="008345C4" w:rsidP="00473A6F">
            <w:pPr>
              <w:ind w:left="90" w:right="270"/>
              <w:jc w:val="center"/>
              <w:rPr>
                <w:rFonts w:eastAsia="Arial Unicode MS"/>
                <w:sz w:val="24"/>
                <w:szCs w:val="24"/>
              </w:rPr>
            </w:pPr>
            <w:r>
              <w:rPr>
                <w:rFonts w:eastAsia="Arial Unicode MS"/>
                <w:sz w:val="24"/>
                <w:szCs w:val="24"/>
              </w:rPr>
              <w:t>2/4, 3/4, 3/4, 3/4= 11/16</w:t>
            </w:r>
          </w:p>
        </w:tc>
        <w:tc>
          <w:tcPr>
            <w:tcW w:w="2098" w:type="dxa"/>
          </w:tcPr>
          <w:p w14:paraId="627483A3" w14:textId="3B036C16" w:rsidR="00166DBE" w:rsidRPr="00B06100" w:rsidRDefault="008345C4" w:rsidP="00473A6F">
            <w:pPr>
              <w:ind w:left="90" w:right="270"/>
              <w:jc w:val="center"/>
              <w:rPr>
                <w:rFonts w:eastAsia="Arial Unicode MS"/>
                <w:sz w:val="24"/>
                <w:szCs w:val="24"/>
              </w:rPr>
            </w:pPr>
            <w:r>
              <w:rPr>
                <w:rFonts w:eastAsia="Arial Unicode MS"/>
                <w:sz w:val="24"/>
                <w:szCs w:val="24"/>
              </w:rPr>
              <w:t>Instructional</w:t>
            </w:r>
          </w:p>
        </w:tc>
      </w:tr>
      <w:tr w:rsidR="00357792" w:rsidRPr="00B06100" w14:paraId="2F1A4041" w14:textId="77777777" w:rsidTr="008345C4">
        <w:tc>
          <w:tcPr>
            <w:tcW w:w="1080" w:type="dxa"/>
          </w:tcPr>
          <w:p w14:paraId="4BE22D89" w14:textId="7F805E35" w:rsidR="00357792" w:rsidRDefault="008345C4" w:rsidP="00473A6F">
            <w:pPr>
              <w:ind w:left="90" w:right="270"/>
              <w:jc w:val="center"/>
              <w:rPr>
                <w:rFonts w:eastAsia="Arial Unicode MS"/>
                <w:sz w:val="24"/>
                <w:szCs w:val="24"/>
              </w:rPr>
            </w:pPr>
            <w:r>
              <w:rPr>
                <w:rFonts w:eastAsia="Arial Unicode MS"/>
                <w:sz w:val="24"/>
                <w:szCs w:val="24"/>
              </w:rPr>
              <w:t>40-4</w:t>
            </w:r>
          </w:p>
        </w:tc>
        <w:tc>
          <w:tcPr>
            <w:tcW w:w="1800" w:type="dxa"/>
          </w:tcPr>
          <w:p w14:paraId="3EF9CA45" w14:textId="25DE10BC" w:rsidR="00357792" w:rsidRDefault="008345C4" w:rsidP="00473A6F">
            <w:pPr>
              <w:ind w:left="90" w:right="270"/>
              <w:jc w:val="center"/>
              <w:rPr>
                <w:rFonts w:eastAsia="Arial Unicode MS"/>
                <w:sz w:val="24"/>
                <w:szCs w:val="24"/>
              </w:rPr>
            </w:pPr>
            <w:r>
              <w:rPr>
                <w:rFonts w:eastAsia="Arial Unicode MS"/>
                <w:sz w:val="24"/>
                <w:szCs w:val="24"/>
              </w:rPr>
              <w:t>99%- Independent</w:t>
            </w:r>
          </w:p>
        </w:tc>
        <w:tc>
          <w:tcPr>
            <w:tcW w:w="1710" w:type="dxa"/>
          </w:tcPr>
          <w:p w14:paraId="0FD18951" w14:textId="38021163" w:rsidR="00357792" w:rsidRDefault="008345C4" w:rsidP="00473A6F">
            <w:pPr>
              <w:ind w:left="90" w:right="270"/>
              <w:jc w:val="center"/>
              <w:rPr>
                <w:rFonts w:eastAsia="Arial Unicode MS"/>
                <w:sz w:val="24"/>
                <w:szCs w:val="24"/>
              </w:rPr>
            </w:pPr>
            <w:r>
              <w:rPr>
                <w:rFonts w:eastAsia="Arial Unicode MS"/>
                <w:sz w:val="24"/>
                <w:szCs w:val="24"/>
              </w:rPr>
              <w:t>98</w:t>
            </w:r>
          </w:p>
        </w:tc>
        <w:tc>
          <w:tcPr>
            <w:tcW w:w="3330" w:type="dxa"/>
          </w:tcPr>
          <w:p w14:paraId="748DB081" w14:textId="0D566AAD" w:rsidR="00357792" w:rsidRDefault="008345C4" w:rsidP="00473A6F">
            <w:pPr>
              <w:ind w:left="90" w:right="270"/>
              <w:jc w:val="center"/>
              <w:rPr>
                <w:rFonts w:eastAsia="Arial Unicode MS"/>
                <w:sz w:val="24"/>
                <w:szCs w:val="24"/>
              </w:rPr>
            </w:pPr>
            <w:r>
              <w:rPr>
                <w:rFonts w:eastAsia="Arial Unicode MS"/>
                <w:sz w:val="24"/>
                <w:szCs w:val="24"/>
              </w:rPr>
              <w:t>2/4, 2/4, 3/4, 3/4= 10/16</w:t>
            </w:r>
          </w:p>
        </w:tc>
        <w:tc>
          <w:tcPr>
            <w:tcW w:w="2098" w:type="dxa"/>
          </w:tcPr>
          <w:p w14:paraId="7AB93B06" w14:textId="47472ACA" w:rsidR="00357792" w:rsidRDefault="008345C4" w:rsidP="00473A6F">
            <w:pPr>
              <w:ind w:left="90" w:right="270"/>
              <w:jc w:val="center"/>
              <w:rPr>
                <w:rFonts w:eastAsia="Arial Unicode MS"/>
                <w:sz w:val="24"/>
                <w:szCs w:val="24"/>
              </w:rPr>
            </w:pPr>
            <w:r>
              <w:rPr>
                <w:rFonts w:eastAsia="Arial Unicode MS"/>
                <w:sz w:val="24"/>
                <w:szCs w:val="24"/>
              </w:rPr>
              <w:t>Instructional</w:t>
            </w:r>
          </w:p>
        </w:tc>
      </w:tr>
      <w:tr w:rsidR="00357792" w:rsidRPr="00B06100" w14:paraId="0335DDF1" w14:textId="77777777" w:rsidTr="008345C4">
        <w:tc>
          <w:tcPr>
            <w:tcW w:w="1080" w:type="dxa"/>
          </w:tcPr>
          <w:p w14:paraId="5239963D" w14:textId="28D06076" w:rsidR="00357792" w:rsidRDefault="008345C4" w:rsidP="00473A6F">
            <w:pPr>
              <w:ind w:left="90" w:right="270"/>
              <w:jc w:val="center"/>
              <w:rPr>
                <w:rFonts w:eastAsia="Arial Unicode MS"/>
                <w:sz w:val="24"/>
                <w:szCs w:val="24"/>
              </w:rPr>
            </w:pPr>
            <w:r>
              <w:rPr>
                <w:rFonts w:eastAsia="Arial Unicode MS"/>
                <w:sz w:val="24"/>
                <w:szCs w:val="24"/>
              </w:rPr>
              <w:t>40-5</w:t>
            </w:r>
          </w:p>
        </w:tc>
        <w:tc>
          <w:tcPr>
            <w:tcW w:w="1800" w:type="dxa"/>
          </w:tcPr>
          <w:p w14:paraId="06459029" w14:textId="5334C13B" w:rsidR="00357792" w:rsidRPr="008345C4" w:rsidRDefault="008345C4" w:rsidP="00473A6F">
            <w:pPr>
              <w:ind w:left="90" w:right="270"/>
              <w:jc w:val="center"/>
              <w:rPr>
                <w:rFonts w:eastAsia="Arial Unicode MS"/>
                <w:b/>
                <w:sz w:val="24"/>
                <w:szCs w:val="24"/>
              </w:rPr>
            </w:pPr>
            <w:r>
              <w:rPr>
                <w:rFonts w:eastAsia="Arial Unicode MS"/>
                <w:sz w:val="24"/>
                <w:szCs w:val="24"/>
              </w:rPr>
              <w:t>99%- Independent</w:t>
            </w:r>
          </w:p>
        </w:tc>
        <w:tc>
          <w:tcPr>
            <w:tcW w:w="1710" w:type="dxa"/>
          </w:tcPr>
          <w:p w14:paraId="35B82885" w14:textId="4261DDEE" w:rsidR="00357792" w:rsidRDefault="008345C4" w:rsidP="00473A6F">
            <w:pPr>
              <w:ind w:left="90" w:right="270"/>
              <w:jc w:val="center"/>
              <w:rPr>
                <w:rFonts w:eastAsia="Arial Unicode MS"/>
                <w:sz w:val="24"/>
                <w:szCs w:val="24"/>
              </w:rPr>
            </w:pPr>
            <w:r>
              <w:rPr>
                <w:rFonts w:eastAsia="Arial Unicode MS"/>
                <w:sz w:val="24"/>
                <w:szCs w:val="24"/>
              </w:rPr>
              <w:t>78</w:t>
            </w:r>
          </w:p>
        </w:tc>
        <w:tc>
          <w:tcPr>
            <w:tcW w:w="3330" w:type="dxa"/>
          </w:tcPr>
          <w:p w14:paraId="74F755EC" w14:textId="10416D37" w:rsidR="00357792" w:rsidRDefault="008345C4" w:rsidP="00473A6F">
            <w:pPr>
              <w:ind w:left="90" w:right="270"/>
              <w:jc w:val="center"/>
              <w:rPr>
                <w:rFonts w:eastAsia="Arial Unicode MS"/>
                <w:sz w:val="24"/>
                <w:szCs w:val="24"/>
              </w:rPr>
            </w:pPr>
            <w:r>
              <w:rPr>
                <w:rFonts w:eastAsia="Arial Unicode MS"/>
                <w:sz w:val="24"/>
                <w:szCs w:val="24"/>
              </w:rPr>
              <w:t>3/4, 3/4, 3/4, 3/4= 12/16</w:t>
            </w:r>
          </w:p>
        </w:tc>
        <w:tc>
          <w:tcPr>
            <w:tcW w:w="2098" w:type="dxa"/>
          </w:tcPr>
          <w:p w14:paraId="4FA8363F" w14:textId="390784B0" w:rsidR="00357792" w:rsidRDefault="008345C4" w:rsidP="00473A6F">
            <w:pPr>
              <w:ind w:left="90" w:right="270"/>
              <w:jc w:val="center"/>
              <w:rPr>
                <w:rFonts w:eastAsia="Arial Unicode MS"/>
                <w:sz w:val="24"/>
                <w:szCs w:val="24"/>
              </w:rPr>
            </w:pPr>
            <w:r>
              <w:rPr>
                <w:rFonts w:eastAsia="Arial Unicode MS"/>
                <w:sz w:val="24"/>
                <w:szCs w:val="24"/>
              </w:rPr>
              <w:t>Independent</w:t>
            </w:r>
          </w:p>
        </w:tc>
      </w:tr>
      <w:tr w:rsidR="00357792" w:rsidRPr="00B06100" w14:paraId="001C5A5B" w14:textId="77777777" w:rsidTr="008345C4">
        <w:tc>
          <w:tcPr>
            <w:tcW w:w="1080" w:type="dxa"/>
          </w:tcPr>
          <w:p w14:paraId="22A7FA6B" w14:textId="7AAB1608" w:rsidR="00357792" w:rsidRDefault="008345C4" w:rsidP="00473A6F">
            <w:pPr>
              <w:ind w:left="90" w:right="270"/>
              <w:jc w:val="center"/>
              <w:rPr>
                <w:rFonts w:eastAsia="Arial Unicode MS"/>
                <w:sz w:val="24"/>
                <w:szCs w:val="24"/>
              </w:rPr>
            </w:pPr>
            <w:r>
              <w:rPr>
                <w:rFonts w:eastAsia="Arial Unicode MS"/>
                <w:sz w:val="24"/>
                <w:szCs w:val="24"/>
              </w:rPr>
              <w:t>40-6</w:t>
            </w:r>
          </w:p>
        </w:tc>
        <w:tc>
          <w:tcPr>
            <w:tcW w:w="1800" w:type="dxa"/>
          </w:tcPr>
          <w:p w14:paraId="213EAC05" w14:textId="7979D6F9" w:rsidR="00357792" w:rsidRDefault="008345C4" w:rsidP="00473A6F">
            <w:pPr>
              <w:ind w:left="90" w:right="270"/>
              <w:jc w:val="center"/>
              <w:rPr>
                <w:rFonts w:eastAsia="Arial Unicode MS"/>
                <w:sz w:val="24"/>
                <w:szCs w:val="24"/>
              </w:rPr>
            </w:pPr>
            <w:r>
              <w:rPr>
                <w:rFonts w:eastAsia="Arial Unicode MS"/>
                <w:sz w:val="24"/>
                <w:szCs w:val="24"/>
              </w:rPr>
              <w:t>99%- Independent</w:t>
            </w:r>
          </w:p>
        </w:tc>
        <w:tc>
          <w:tcPr>
            <w:tcW w:w="1710" w:type="dxa"/>
          </w:tcPr>
          <w:p w14:paraId="7C5A0ACA" w14:textId="3F8BBA91" w:rsidR="00357792" w:rsidRDefault="008345C4" w:rsidP="00473A6F">
            <w:pPr>
              <w:ind w:left="90" w:right="270"/>
              <w:jc w:val="center"/>
              <w:rPr>
                <w:rFonts w:eastAsia="Arial Unicode MS"/>
                <w:sz w:val="24"/>
                <w:szCs w:val="24"/>
              </w:rPr>
            </w:pPr>
            <w:r>
              <w:rPr>
                <w:rFonts w:eastAsia="Arial Unicode MS"/>
                <w:sz w:val="24"/>
                <w:szCs w:val="24"/>
              </w:rPr>
              <w:t>94</w:t>
            </w:r>
          </w:p>
        </w:tc>
        <w:tc>
          <w:tcPr>
            <w:tcW w:w="3330" w:type="dxa"/>
          </w:tcPr>
          <w:p w14:paraId="255CD275" w14:textId="707A2622" w:rsidR="00357792" w:rsidRDefault="008345C4" w:rsidP="00473A6F">
            <w:pPr>
              <w:ind w:left="90" w:right="270"/>
              <w:jc w:val="center"/>
              <w:rPr>
                <w:rFonts w:eastAsia="Arial Unicode MS"/>
                <w:sz w:val="24"/>
                <w:szCs w:val="24"/>
              </w:rPr>
            </w:pPr>
            <w:r>
              <w:rPr>
                <w:rFonts w:eastAsia="Arial Unicode MS"/>
                <w:sz w:val="24"/>
                <w:szCs w:val="24"/>
              </w:rPr>
              <w:t>3/4, 3/4, 2/4, 2/4= 10/16</w:t>
            </w:r>
          </w:p>
        </w:tc>
        <w:tc>
          <w:tcPr>
            <w:tcW w:w="2098" w:type="dxa"/>
          </w:tcPr>
          <w:p w14:paraId="75029BB5" w14:textId="1915CA29" w:rsidR="00357792" w:rsidRDefault="008345C4" w:rsidP="00473A6F">
            <w:pPr>
              <w:ind w:left="90" w:right="270"/>
              <w:jc w:val="center"/>
              <w:rPr>
                <w:rFonts w:eastAsia="Arial Unicode MS"/>
                <w:sz w:val="24"/>
                <w:szCs w:val="24"/>
              </w:rPr>
            </w:pPr>
            <w:r>
              <w:rPr>
                <w:rFonts w:eastAsia="Arial Unicode MS"/>
                <w:sz w:val="24"/>
                <w:szCs w:val="24"/>
              </w:rPr>
              <w:t>Instructional</w:t>
            </w:r>
          </w:p>
        </w:tc>
      </w:tr>
      <w:tr w:rsidR="00357792" w:rsidRPr="00B06100" w14:paraId="24334AFA" w14:textId="77777777" w:rsidTr="008345C4">
        <w:tc>
          <w:tcPr>
            <w:tcW w:w="1080" w:type="dxa"/>
          </w:tcPr>
          <w:p w14:paraId="6BFBAAA0" w14:textId="107917A3" w:rsidR="00357792" w:rsidRDefault="008345C4" w:rsidP="00473A6F">
            <w:pPr>
              <w:ind w:left="90" w:right="270"/>
              <w:jc w:val="center"/>
              <w:rPr>
                <w:rFonts w:eastAsia="Arial Unicode MS"/>
                <w:sz w:val="24"/>
                <w:szCs w:val="24"/>
              </w:rPr>
            </w:pPr>
            <w:r>
              <w:rPr>
                <w:rFonts w:eastAsia="Arial Unicode MS"/>
                <w:sz w:val="24"/>
                <w:szCs w:val="24"/>
              </w:rPr>
              <w:t>40-7</w:t>
            </w:r>
          </w:p>
        </w:tc>
        <w:tc>
          <w:tcPr>
            <w:tcW w:w="1800" w:type="dxa"/>
          </w:tcPr>
          <w:p w14:paraId="30CDA780" w14:textId="52390C43" w:rsidR="00357792" w:rsidRDefault="008345C4" w:rsidP="00473A6F">
            <w:pPr>
              <w:ind w:left="90" w:right="270"/>
              <w:jc w:val="center"/>
              <w:rPr>
                <w:rFonts w:eastAsia="Arial Unicode MS"/>
                <w:sz w:val="24"/>
                <w:szCs w:val="24"/>
              </w:rPr>
            </w:pPr>
            <w:r>
              <w:rPr>
                <w:rFonts w:eastAsia="Arial Unicode MS"/>
                <w:sz w:val="24"/>
                <w:szCs w:val="24"/>
              </w:rPr>
              <w:t>99%- Independent</w:t>
            </w:r>
          </w:p>
        </w:tc>
        <w:tc>
          <w:tcPr>
            <w:tcW w:w="1710" w:type="dxa"/>
          </w:tcPr>
          <w:p w14:paraId="5C9F9837" w14:textId="6E8134F9" w:rsidR="00357792" w:rsidRDefault="008345C4" w:rsidP="00473A6F">
            <w:pPr>
              <w:ind w:left="90" w:right="270"/>
              <w:jc w:val="center"/>
              <w:rPr>
                <w:rFonts w:eastAsia="Arial Unicode MS"/>
                <w:sz w:val="24"/>
                <w:szCs w:val="24"/>
              </w:rPr>
            </w:pPr>
            <w:r>
              <w:rPr>
                <w:rFonts w:eastAsia="Arial Unicode MS"/>
                <w:sz w:val="24"/>
                <w:szCs w:val="24"/>
              </w:rPr>
              <w:t>78</w:t>
            </w:r>
          </w:p>
        </w:tc>
        <w:tc>
          <w:tcPr>
            <w:tcW w:w="3330" w:type="dxa"/>
          </w:tcPr>
          <w:p w14:paraId="719F5117" w14:textId="73F93845" w:rsidR="00357792" w:rsidRDefault="008345C4" w:rsidP="00473A6F">
            <w:pPr>
              <w:ind w:left="90" w:right="270"/>
              <w:jc w:val="center"/>
              <w:rPr>
                <w:rFonts w:eastAsia="Arial Unicode MS"/>
                <w:sz w:val="24"/>
                <w:szCs w:val="24"/>
              </w:rPr>
            </w:pPr>
            <w:r>
              <w:rPr>
                <w:rFonts w:eastAsia="Arial Unicode MS"/>
                <w:sz w:val="24"/>
                <w:szCs w:val="24"/>
              </w:rPr>
              <w:t>3/4, 4/4, 4/4, 2/4= 13/16</w:t>
            </w:r>
          </w:p>
        </w:tc>
        <w:tc>
          <w:tcPr>
            <w:tcW w:w="2098" w:type="dxa"/>
          </w:tcPr>
          <w:p w14:paraId="07F6DAC4" w14:textId="3AF0A3CE" w:rsidR="00357792" w:rsidRDefault="008345C4" w:rsidP="00473A6F">
            <w:pPr>
              <w:ind w:left="90" w:right="270"/>
              <w:jc w:val="center"/>
              <w:rPr>
                <w:rFonts w:eastAsia="Arial Unicode MS"/>
                <w:sz w:val="24"/>
                <w:szCs w:val="24"/>
              </w:rPr>
            </w:pPr>
            <w:r>
              <w:rPr>
                <w:rFonts w:eastAsia="Arial Unicode MS"/>
                <w:sz w:val="24"/>
                <w:szCs w:val="24"/>
              </w:rPr>
              <w:t>Independent</w:t>
            </w:r>
          </w:p>
        </w:tc>
      </w:tr>
      <w:tr w:rsidR="00357792" w:rsidRPr="00B06100" w14:paraId="5D76394D" w14:textId="77777777" w:rsidTr="008345C4">
        <w:tc>
          <w:tcPr>
            <w:tcW w:w="1080" w:type="dxa"/>
          </w:tcPr>
          <w:p w14:paraId="15DA0A16" w14:textId="108C7CE5" w:rsidR="00357792" w:rsidRDefault="008345C4" w:rsidP="00473A6F">
            <w:pPr>
              <w:ind w:left="90" w:right="270"/>
              <w:jc w:val="center"/>
              <w:rPr>
                <w:rFonts w:eastAsia="Arial Unicode MS"/>
                <w:sz w:val="24"/>
                <w:szCs w:val="24"/>
              </w:rPr>
            </w:pPr>
            <w:r>
              <w:rPr>
                <w:rFonts w:eastAsia="Arial Unicode MS"/>
                <w:sz w:val="24"/>
                <w:szCs w:val="24"/>
              </w:rPr>
              <w:t>40-8</w:t>
            </w:r>
          </w:p>
        </w:tc>
        <w:tc>
          <w:tcPr>
            <w:tcW w:w="1800" w:type="dxa"/>
          </w:tcPr>
          <w:p w14:paraId="68C1A91C" w14:textId="71983F47" w:rsidR="00357792" w:rsidRDefault="008345C4" w:rsidP="00473A6F">
            <w:pPr>
              <w:ind w:left="90" w:right="270"/>
              <w:jc w:val="center"/>
              <w:rPr>
                <w:rFonts w:eastAsia="Arial Unicode MS"/>
                <w:sz w:val="24"/>
                <w:szCs w:val="24"/>
              </w:rPr>
            </w:pPr>
            <w:r>
              <w:rPr>
                <w:rFonts w:eastAsia="Arial Unicode MS"/>
                <w:sz w:val="24"/>
                <w:szCs w:val="24"/>
              </w:rPr>
              <w:t>99%- Independent</w:t>
            </w:r>
          </w:p>
        </w:tc>
        <w:tc>
          <w:tcPr>
            <w:tcW w:w="1710" w:type="dxa"/>
          </w:tcPr>
          <w:p w14:paraId="68817D12" w14:textId="6DDA2EAA" w:rsidR="00357792" w:rsidRDefault="008345C4" w:rsidP="00473A6F">
            <w:pPr>
              <w:ind w:left="90" w:right="270"/>
              <w:jc w:val="center"/>
              <w:rPr>
                <w:rFonts w:eastAsia="Arial Unicode MS"/>
                <w:sz w:val="24"/>
                <w:szCs w:val="24"/>
              </w:rPr>
            </w:pPr>
            <w:r>
              <w:rPr>
                <w:rFonts w:eastAsia="Arial Unicode MS"/>
                <w:sz w:val="24"/>
                <w:szCs w:val="24"/>
              </w:rPr>
              <w:t>87</w:t>
            </w:r>
          </w:p>
        </w:tc>
        <w:tc>
          <w:tcPr>
            <w:tcW w:w="3330" w:type="dxa"/>
          </w:tcPr>
          <w:p w14:paraId="4AA81CF1" w14:textId="3CC8EFAD" w:rsidR="00357792" w:rsidRDefault="008345C4" w:rsidP="00473A6F">
            <w:pPr>
              <w:ind w:left="90" w:right="270"/>
              <w:jc w:val="center"/>
              <w:rPr>
                <w:rFonts w:eastAsia="Arial Unicode MS"/>
                <w:sz w:val="24"/>
                <w:szCs w:val="24"/>
              </w:rPr>
            </w:pPr>
            <w:r>
              <w:rPr>
                <w:rFonts w:eastAsia="Arial Unicode MS"/>
                <w:sz w:val="24"/>
                <w:szCs w:val="24"/>
              </w:rPr>
              <w:t>3/4, 3/4, 3,4, 4/4= 13/16</w:t>
            </w:r>
          </w:p>
        </w:tc>
        <w:tc>
          <w:tcPr>
            <w:tcW w:w="2098" w:type="dxa"/>
          </w:tcPr>
          <w:p w14:paraId="2E6B17A1" w14:textId="039F9186" w:rsidR="00357792" w:rsidRDefault="008345C4" w:rsidP="00473A6F">
            <w:pPr>
              <w:ind w:left="90" w:right="270"/>
              <w:jc w:val="center"/>
              <w:rPr>
                <w:rFonts w:eastAsia="Arial Unicode MS"/>
                <w:sz w:val="24"/>
                <w:szCs w:val="24"/>
              </w:rPr>
            </w:pPr>
            <w:r>
              <w:rPr>
                <w:rFonts w:eastAsia="Arial Unicode MS"/>
                <w:sz w:val="24"/>
                <w:szCs w:val="24"/>
              </w:rPr>
              <w:t>Independent</w:t>
            </w:r>
          </w:p>
        </w:tc>
      </w:tr>
      <w:tr w:rsidR="00357792" w:rsidRPr="00B06100" w14:paraId="739141B9" w14:textId="77777777" w:rsidTr="008345C4">
        <w:tc>
          <w:tcPr>
            <w:tcW w:w="1080" w:type="dxa"/>
          </w:tcPr>
          <w:p w14:paraId="6608E3AE" w14:textId="78A004E6" w:rsidR="00357792" w:rsidRDefault="008345C4" w:rsidP="00473A6F">
            <w:pPr>
              <w:ind w:left="90" w:right="270"/>
              <w:jc w:val="center"/>
              <w:rPr>
                <w:rFonts w:eastAsia="Arial Unicode MS"/>
                <w:sz w:val="24"/>
                <w:szCs w:val="24"/>
              </w:rPr>
            </w:pPr>
            <w:r>
              <w:rPr>
                <w:rFonts w:eastAsia="Arial Unicode MS"/>
                <w:sz w:val="24"/>
                <w:szCs w:val="24"/>
              </w:rPr>
              <w:t>40-9</w:t>
            </w:r>
          </w:p>
        </w:tc>
        <w:tc>
          <w:tcPr>
            <w:tcW w:w="1800" w:type="dxa"/>
          </w:tcPr>
          <w:p w14:paraId="7E13780D" w14:textId="78C077EE" w:rsidR="00357792" w:rsidRDefault="008345C4" w:rsidP="00473A6F">
            <w:pPr>
              <w:ind w:left="90" w:right="270"/>
              <w:jc w:val="center"/>
              <w:rPr>
                <w:rFonts w:eastAsia="Arial Unicode MS"/>
                <w:sz w:val="24"/>
                <w:szCs w:val="24"/>
              </w:rPr>
            </w:pPr>
            <w:r>
              <w:rPr>
                <w:rFonts w:eastAsia="Arial Unicode MS"/>
                <w:sz w:val="24"/>
                <w:szCs w:val="24"/>
              </w:rPr>
              <w:t>99%- Independent</w:t>
            </w:r>
          </w:p>
        </w:tc>
        <w:tc>
          <w:tcPr>
            <w:tcW w:w="1710" w:type="dxa"/>
          </w:tcPr>
          <w:p w14:paraId="4BF195DD" w14:textId="663D137C" w:rsidR="00357792" w:rsidRDefault="008345C4" w:rsidP="00473A6F">
            <w:pPr>
              <w:ind w:left="90" w:right="270"/>
              <w:jc w:val="center"/>
              <w:rPr>
                <w:rFonts w:eastAsia="Arial Unicode MS"/>
                <w:sz w:val="24"/>
                <w:szCs w:val="24"/>
              </w:rPr>
            </w:pPr>
            <w:r>
              <w:rPr>
                <w:rFonts w:eastAsia="Arial Unicode MS"/>
                <w:sz w:val="24"/>
                <w:szCs w:val="24"/>
              </w:rPr>
              <w:t>107</w:t>
            </w:r>
          </w:p>
        </w:tc>
        <w:tc>
          <w:tcPr>
            <w:tcW w:w="3330" w:type="dxa"/>
          </w:tcPr>
          <w:p w14:paraId="0E0F24F7" w14:textId="1B9E74B5" w:rsidR="00357792" w:rsidRDefault="008345C4" w:rsidP="00473A6F">
            <w:pPr>
              <w:ind w:left="90" w:right="270"/>
              <w:jc w:val="center"/>
              <w:rPr>
                <w:rFonts w:eastAsia="Arial Unicode MS"/>
                <w:sz w:val="24"/>
                <w:szCs w:val="24"/>
              </w:rPr>
            </w:pPr>
            <w:r>
              <w:rPr>
                <w:rFonts w:eastAsia="Arial Unicode MS"/>
                <w:sz w:val="24"/>
                <w:szCs w:val="24"/>
              </w:rPr>
              <w:t>3/4, 3/4, 3/4, 3/4= 12/16</w:t>
            </w:r>
          </w:p>
        </w:tc>
        <w:tc>
          <w:tcPr>
            <w:tcW w:w="2098" w:type="dxa"/>
          </w:tcPr>
          <w:p w14:paraId="7609DDDC" w14:textId="28F011FB" w:rsidR="00357792" w:rsidRDefault="008345C4" w:rsidP="00473A6F">
            <w:pPr>
              <w:ind w:left="90" w:right="270"/>
              <w:jc w:val="center"/>
              <w:rPr>
                <w:rFonts w:eastAsia="Arial Unicode MS"/>
                <w:sz w:val="24"/>
                <w:szCs w:val="24"/>
              </w:rPr>
            </w:pPr>
            <w:r>
              <w:rPr>
                <w:rFonts w:eastAsia="Arial Unicode MS"/>
                <w:sz w:val="24"/>
                <w:szCs w:val="24"/>
              </w:rPr>
              <w:t>Independent</w:t>
            </w:r>
          </w:p>
        </w:tc>
      </w:tr>
    </w:tbl>
    <w:p w14:paraId="24A5C763" w14:textId="77777777" w:rsidR="00C60F3D" w:rsidRPr="00B06100" w:rsidRDefault="00C60F3D" w:rsidP="00237CFA">
      <w:pPr>
        <w:ind w:right="270"/>
        <w:rPr>
          <w:rFonts w:eastAsia="Arial Unicode MS"/>
          <w:sz w:val="24"/>
          <w:szCs w:val="24"/>
        </w:rPr>
      </w:pPr>
    </w:p>
    <w:p w14:paraId="2D233A41" w14:textId="77777777" w:rsidR="00E2742E" w:rsidRDefault="00C60F3D" w:rsidP="00473A6F">
      <w:pPr>
        <w:ind w:left="90" w:right="270"/>
        <w:rPr>
          <w:b/>
          <w:sz w:val="24"/>
          <w:szCs w:val="24"/>
        </w:rPr>
      </w:pPr>
      <w:r w:rsidRPr="00B06100">
        <w:rPr>
          <w:b/>
          <w:sz w:val="24"/>
          <w:szCs w:val="24"/>
        </w:rPr>
        <w:t>Results:</w:t>
      </w:r>
      <w:r w:rsidR="00FD486F">
        <w:rPr>
          <w:b/>
          <w:sz w:val="24"/>
          <w:szCs w:val="24"/>
        </w:rPr>
        <w:t xml:space="preserve">  </w:t>
      </w:r>
    </w:p>
    <w:p w14:paraId="012133E1" w14:textId="7A86A1C8" w:rsidR="00E2742E" w:rsidRDefault="00071903" w:rsidP="00473A6F">
      <w:pPr>
        <w:ind w:left="90" w:right="270"/>
        <w:rPr>
          <w:sz w:val="24"/>
          <w:szCs w:val="24"/>
        </w:rPr>
      </w:pPr>
      <w:r>
        <w:rPr>
          <w:sz w:val="24"/>
          <w:szCs w:val="24"/>
        </w:rPr>
        <w:t>Ben</w:t>
      </w:r>
      <w:r w:rsidR="007B00F1">
        <w:rPr>
          <w:sz w:val="24"/>
          <w:szCs w:val="24"/>
        </w:rPr>
        <w:t xml:space="preserve"> </w:t>
      </w:r>
      <w:r w:rsidR="00030B26">
        <w:rPr>
          <w:sz w:val="24"/>
          <w:szCs w:val="24"/>
        </w:rPr>
        <w:t>completed</w:t>
      </w:r>
      <w:r w:rsidR="00EE07FA">
        <w:rPr>
          <w:sz w:val="24"/>
          <w:szCs w:val="24"/>
        </w:rPr>
        <w:t xml:space="preserve"> a </w:t>
      </w:r>
      <w:r w:rsidR="004B6B64">
        <w:rPr>
          <w:sz w:val="24"/>
          <w:szCs w:val="24"/>
        </w:rPr>
        <w:t xml:space="preserve">weekly </w:t>
      </w:r>
      <w:r w:rsidR="00EE07FA">
        <w:rPr>
          <w:sz w:val="24"/>
          <w:szCs w:val="24"/>
        </w:rPr>
        <w:t>cold reading assessment outside of the</w:t>
      </w:r>
      <w:r w:rsidR="00C13BB9">
        <w:rPr>
          <w:sz w:val="24"/>
          <w:szCs w:val="24"/>
        </w:rPr>
        <w:t xml:space="preserve"> </w:t>
      </w:r>
      <w:r w:rsidR="00EE07FA">
        <w:rPr>
          <w:sz w:val="24"/>
          <w:szCs w:val="24"/>
        </w:rPr>
        <w:t>QuickReads program. He has consistently decoded grade level text at 99% accuracy, which puts him in the independent</w:t>
      </w:r>
      <w:r w:rsidR="004B6B64">
        <w:rPr>
          <w:sz w:val="24"/>
          <w:szCs w:val="24"/>
        </w:rPr>
        <w:t xml:space="preserve"> range for accuracy. On average</w:t>
      </w:r>
      <w:r w:rsidR="00030B26">
        <w:rPr>
          <w:sz w:val="24"/>
          <w:szCs w:val="24"/>
        </w:rPr>
        <w:t>,</w:t>
      </w:r>
      <w:r w:rsidR="004B6B64">
        <w:rPr>
          <w:sz w:val="24"/>
          <w:szCs w:val="24"/>
        </w:rPr>
        <w:t xml:space="preserve"> his oral reading rate is growing two and a half times the </w:t>
      </w:r>
      <w:r w:rsidR="00030B26">
        <w:rPr>
          <w:sz w:val="24"/>
          <w:szCs w:val="24"/>
        </w:rPr>
        <w:t>normed</w:t>
      </w:r>
      <w:r w:rsidR="006C43A5">
        <w:rPr>
          <w:sz w:val="24"/>
          <w:szCs w:val="24"/>
        </w:rPr>
        <w:t xml:space="preserve"> expectation</w:t>
      </w:r>
      <w:r w:rsidR="004B6B64">
        <w:rPr>
          <w:sz w:val="24"/>
          <w:szCs w:val="24"/>
        </w:rPr>
        <w:t xml:space="preserve"> (2.6 words per week v</w:t>
      </w:r>
      <w:r w:rsidR="00B83AB7">
        <w:rPr>
          <w:sz w:val="24"/>
          <w:szCs w:val="24"/>
        </w:rPr>
        <w:t>er</w:t>
      </w:r>
      <w:r w:rsidR="004B6B64">
        <w:rPr>
          <w:sz w:val="24"/>
          <w:szCs w:val="24"/>
        </w:rPr>
        <w:t>s</w:t>
      </w:r>
      <w:r w:rsidR="00B83AB7">
        <w:rPr>
          <w:sz w:val="24"/>
          <w:szCs w:val="24"/>
        </w:rPr>
        <w:t>es</w:t>
      </w:r>
      <w:r w:rsidR="004B6B64">
        <w:rPr>
          <w:sz w:val="24"/>
          <w:szCs w:val="24"/>
        </w:rPr>
        <w:t xml:space="preserve"> 0.9 words per week). </w:t>
      </w:r>
      <w:r w:rsidR="00EE07FA">
        <w:rPr>
          <w:sz w:val="24"/>
          <w:szCs w:val="24"/>
        </w:rPr>
        <w:t>His oral reading rate is on target to reach the 50</w:t>
      </w:r>
      <w:r w:rsidR="00EE07FA" w:rsidRPr="00EE07FA">
        <w:rPr>
          <w:sz w:val="24"/>
          <w:szCs w:val="24"/>
          <w:vertAlign w:val="superscript"/>
        </w:rPr>
        <w:t>th</w:t>
      </w:r>
      <w:r w:rsidR="00EE07FA">
        <w:rPr>
          <w:sz w:val="24"/>
          <w:szCs w:val="24"/>
        </w:rPr>
        <w:t xml:space="preserve"> percentile within a few weeks. His comprehension is </w:t>
      </w:r>
      <w:r w:rsidR="004B6B64">
        <w:rPr>
          <w:sz w:val="24"/>
          <w:szCs w:val="24"/>
        </w:rPr>
        <w:t xml:space="preserve">within the independent range 66% of the time. It is within the instructional/independent range 100% of the time. </w:t>
      </w:r>
    </w:p>
    <w:p w14:paraId="52694FB2" w14:textId="77777777" w:rsidR="00E2742E" w:rsidRDefault="00E2742E" w:rsidP="00473A6F">
      <w:pPr>
        <w:ind w:left="90" w:right="270"/>
        <w:rPr>
          <w:sz w:val="24"/>
          <w:szCs w:val="24"/>
        </w:rPr>
      </w:pPr>
    </w:p>
    <w:p w14:paraId="06DEE335" w14:textId="3B99C952" w:rsidR="0060066C" w:rsidRDefault="008058D9" w:rsidP="00473A6F">
      <w:pPr>
        <w:ind w:left="90" w:right="270"/>
        <w:rPr>
          <w:sz w:val="24"/>
          <w:szCs w:val="24"/>
        </w:rPr>
      </w:pPr>
      <w:r>
        <w:rPr>
          <w:sz w:val="24"/>
          <w:szCs w:val="24"/>
        </w:rPr>
        <w:t xml:space="preserve">One notation is the inconsistency of results from week to week. Considering the tight development and alignment of text construction, the results are wider then expected. To put the difference in context, </w:t>
      </w:r>
      <w:r w:rsidR="00071903">
        <w:rPr>
          <w:sz w:val="24"/>
          <w:szCs w:val="24"/>
        </w:rPr>
        <w:t>Ben</w:t>
      </w:r>
      <w:r>
        <w:rPr>
          <w:sz w:val="24"/>
          <w:szCs w:val="24"/>
        </w:rPr>
        <w:t xml:space="preserve"> read half of the texts in the 91-107 wpm range. He read the </w:t>
      </w:r>
      <w:r w:rsidR="00030B26">
        <w:rPr>
          <w:sz w:val="24"/>
          <w:szCs w:val="24"/>
        </w:rPr>
        <w:t xml:space="preserve">other </w:t>
      </w:r>
      <w:r>
        <w:rPr>
          <w:sz w:val="24"/>
          <w:szCs w:val="24"/>
        </w:rPr>
        <w:t xml:space="preserve">half in the 67-78 </w:t>
      </w:r>
      <w:r w:rsidR="00030B26">
        <w:rPr>
          <w:sz w:val="24"/>
          <w:szCs w:val="24"/>
        </w:rPr>
        <w:t xml:space="preserve">wpm </w:t>
      </w:r>
      <w:r>
        <w:rPr>
          <w:sz w:val="24"/>
          <w:szCs w:val="24"/>
        </w:rPr>
        <w:t>range. On averag</w:t>
      </w:r>
      <w:r w:rsidR="00030B26">
        <w:rPr>
          <w:sz w:val="24"/>
          <w:szCs w:val="24"/>
        </w:rPr>
        <w:t>e that is a 25 wpm difference. When c</w:t>
      </w:r>
      <w:r>
        <w:rPr>
          <w:sz w:val="24"/>
          <w:szCs w:val="24"/>
        </w:rPr>
        <w:t xml:space="preserve">onsidering a </w:t>
      </w:r>
      <w:r w:rsidR="00E2742E">
        <w:rPr>
          <w:sz w:val="24"/>
          <w:szCs w:val="24"/>
        </w:rPr>
        <w:t>standardized</w:t>
      </w:r>
      <w:r>
        <w:rPr>
          <w:sz w:val="24"/>
          <w:szCs w:val="24"/>
        </w:rPr>
        <w:t xml:space="preserve"> tes</w:t>
      </w:r>
      <w:r w:rsidR="00E2742E">
        <w:rPr>
          <w:sz w:val="24"/>
          <w:szCs w:val="24"/>
        </w:rPr>
        <w:t>t</w:t>
      </w:r>
      <w:r>
        <w:rPr>
          <w:sz w:val="24"/>
          <w:szCs w:val="24"/>
        </w:rPr>
        <w:t xml:space="preserve"> situation</w:t>
      </w:r>
      <w:r w:rsidR="00030B26">
        <w:rPr>
          <w:sz w:val="24"/>
          <w:szCs w:val="24"/>
        </w:rPr>
        <w:t xml:space="preserve"> with a</w:t>
      </w:r>
      <w:r w:rsidR="00E2742E">
        <w:rPr>
          <w:sz w:val="24"/>
          <w:szCs w:val="24"/>
        </w:rPr>
        <w:t xml:space="preserve"> student reading 10</w:t>
      </w:r>
      <w:r>
        <w:rPr>
          <w:sz w:val="24"/>
          <w:szCs w:val="24"/>
        </w:rPr>
        <w:t xml:space="preserve"> </w:t>
      </w:r>
      <w:r w:rsidR="00E2742E">
        <w:rPr>
          <w:sz w:val="24"/>
          <w:szCs w:val="24"/>
        </w:rPr>
        <w:t xml:space="preserve">passage of approximately 300 words each, if </w:t>
      </w:r>
      <w:r w:rsidR="00071903">
        <w:rPr>
          <w:sz w:val="24"/>
          <w:szCs w:val="24"/>
        </w:rPr>
        <w:t>Ben</w:t>
      </w:r>
      <w:r w:rsidR="00E2742E">
        <w:rPr>
          <w:sz w:val="24"/>
          <w:szCs w:val="24"/>
        </w:rPr>
        <w:t xml:space="preserve"> averages in the 67-78 wpm range it will take him 41 minutes to read all the passages. If he reads in the 91-107 wpm range he will read the same passages in approximately 30 minutes. </w:t>
      </w:r>
    </w:p>
    <w:p w14:paraId="202DE786" w14:textId="77777777" w:rsidR="00CB6996" w:rsidRDefault="00CB6996" w:rsidP="00CF5EC6">
      <w:pPr>
        <w:ind w:right="270"/>
        <w:rPr>
          <w:b/>
          <w:sz w:val="24"/>
          <w:szCs w:val="24"/>
        </w:rPr>
      </w:pPr>
    </w:p>
    <w:p w14:paraId="238E94D2" w14:textId="77777777" w:rsidR="006C43A5" w:rsidRDefault="006C43A5" w:rsidP="00473A6F">
      <w:pPr>
        <w:ind w:left="90" w:right="270"/>
        <w:rPr>
          <w:b/>
          <w:sz w:val="24"/>
          <w:szCs w:val="24"/>
        </w:rPr>
      </w:pPr>
    </w:p>
    <w:p w14:paraId="464DE32A" w14:textId="77777777" w:rsidR="004B6B64" w:rsidRDefault="00C60F3D" w:rsidP="00473A6F">
      <w:pPr>
        <w:ind w:left="90" w:right="270"/>
        <w:rPr>
          <w:b/>
          <w:sz w:val="24"/>
          <w:szCs w:val="24"/>
        </w:rPr>
      </w:pPr>
      <w:r w:rsidRPr="00B06100">
        <w:rPr>
          <w:b/>
          <w:sz w:val="24"/>
          <w:szCs w:val="24"/>
        </w:rPr>
        <w:t>Summary of Findings/Instructional Priorities</w:t>
      </w:r>
      <w:r w:rsidR="004B6B64">
        <w:rPr>
          <w:b/>
          <w:sz w:val="24"/>
          <w:szCs w:val="24"/>
        </w:rPr>
        <w:t>:</w:t>
      </w:r>
    </w:p>
    <w:p w14:paraId="5718B8EE" w14:textId="77777777" w:rsidR="004B6B64" w:rsidRDefault="004B6B64" w:rsidP="00473A6F">
      <w:pPr>
        <w:ind w:left="90" w:right="270"/>
        <w:rPr>
          <w:b/>
          <w:sz w:val="24"/>
          <w:szCs w:val="24"/>
        </w:rPr>
      </w:pPr>
    </w:p>
    <w:p w14:paraId="52AE76A0" w14:textId="60BB735F" w:rsidR="00485F17" w:rsidRDefault="006C43A5" w:rsidP="004B6B64">
      <w:pPr>
        <w:ind w:left="90" w:right="270"/>
        <w:rPr>
          <w:sz w:val="24"/>
          <w:szCs w:val="24"/>
        </w:rPr>
      </w:pPr>
      <w:r w:rsidRPr="00D23135">
        <w:rPr>
          <w:sz w:val="24"/>
          <w:szCs w:val="24"/>
        </w:rPr>
        <w:t>To continue progress and to address engagement and comprehension,</w:t>
      </w:r>
      <w:r w:rsidR="004B6B64" w:rsidRPr="00D23135">
        <w:rPr>
          <w:sz w:val="24"/>
          <w:szCs w:val="24"/>
        </w:rPr>
        <w:t xml:space="preserve"> </w:t>
      </w:r>
      <w:r w:rsidR="00071903">
        <w:rPr>
          <w:sz w:val="24"/>
          <w:szCs w:val="24"/>
        </w:rPr>
        <w:t>Ben</w:t>
      </w:r>
      <w:r w:rsidR="004B6B64" w:rsidRPr="00D23135">
        <w:rPr>
          <w:sz w:val="24"/>
          <w:szCs w:val="24"/>
        </w:rPr>
        <w:t xml:space="preserve"> </w:t>
      </w:r>
      <w:r w:rsidRPr="00D23135">
        <w:rPr>
          <w:sz w:val="24"/>
          <w:szCs w:val="24"/>
        </w:rPr>
        <w:t>should be provided</w:t>
      </w:r>
      <w:r w:rsidR="004B6B64" w:rsidRPr="00D23135">
        <w:rPr>
          <w:sz w:val="24"/>
          <w:szCs w:val="24"/>
        </w:rPr>
        <w:t xml:space="preserve"> the opportunity to self-select </w:t>
      </w:r>
      <w:r w:rsidR="00D23135" w:rsidRPr="00D23135">
        <w:rPr>
          <w:sz w:val="24"/>
          <w:szCs w:val="24"/>
        </w:rPr>
        <w:t xml:space="preserve">fictional and/or </w:t>
      </w:r>
      <w:r w:rsidR="004B6B64" w:rsidRPr="00D23135">
        <w:rPr>
          <w:sz w:val="24"/>
          <w:szCs w:val="24"/>
        </w:rPr>
        <w:t xml:space="preserve">informational texts based on </w:t>
      </w:r>
      <w:r w:rsidR="00D23135" w:rsidRPr="00D23135">
        <w:rPr>
          <w:sz w:val="24"/>
          <w:szCs w:val="24"/>
        </w:rPr>
        <w:t>interest. By giving students t</w:t>
      </w:r>
      <w:r w:rsidR="00D23135">
        <w:rPr>
          <w:sz w:val="24"/>
          <w:szCs w:val="24"/>
        </w:rPr>
        <w:t>hese opportunities, they</w:t>
      </w:r>
      <w:r w:rsidR="00D23135" w:rsidRPr="00D23135">
        <w:rPr>
          <w:sz w:val="24"/>
          <w:szCs w:val="24"/>
        </w:rPr>
        <w:t xml:space="preserve"> develop the ability to choose appropriate texts for themselves—a skill that dramatically increases the likelihood they will read outside school (Ivey &amp; Broaddus, 2001, Reis et al., 2007). </w:t>
      </w:r>
      <w:r w:rsidR="00D23135">
        <w:rPr>
          <w:sz w:val="24"/>
          <w:szCs w:val="24"/>
        </w:rPr>
        <w:t xml:space="preserve">This practice will help to increase his motivation for academic and recreational reading and provide opportunities for strategy instruction that will assist </w:t>
      </w:r>
      <w:r w:rsidR="00071903">
        <w:rPr>
          <w:sz w:val="24"/>
          <w:szCs w:val="24"/>
        </w:rPr>
        <w:t>Ben</w:t>
      </w:r>
      <w:r w:rsidR="00D23135">
        <w:rPr>
          <w:sz w:val="24"/>
          <w:szCs w:val="24"/>
        </w:rPr>
        <w:t xml:space="preserve"> to self-</w:t>
      </w:r>
      <w:r w:rsidR="004B6B64">
        <w:rPr>
          <w:sz w:val="24"/>
          <w:szCs w:val="24"/>
        </w:rPr>
        <w:t>monitor his flu</w:t>
      </w:r>
      <w:r w:rsidR="00030B26">
        <w:rPr>
          <w:sz w:val="24"/>
          <w:szCs w:val="24"/>
        </w:rPr>
        <w:t xml:space="preserve">ency and </w:t>
      </w:r>
      <w:r w:rsidR="00D23135">
        <w:rPr>
          <w:sz w:val="24"/>
          <w:szCs w:val="24"/>
        </w:rPr>
        <w:t xml:space="preserve">more importantly his </w:t>
      </w:r>
      <w:r w:rsidR="00030B26">
        <w:rPr>
          <w:sz w:val="24"/>
          <w:szCs w:val="24"/>
        </w:rPr>
        <w:t xml:space="preserve">comprehension. </w:t>
      </w:r>
    </w:p>
    <w:p w14:paraId="30F482CB" w14:textId="77777777" w:rsidR="00485F17" w:rsidRDefault="00485F17" w:rsidP="004B6B64">
      <w:pPr>
        <w:ind w:left="90" w:right="270"/>
        <w:rPr>
          <w:sz w:val="24"/>
          <w:szCs w:val="24"/>
        </w:rPr>
      </w:pPr>
    </w:p>
    <w:p w14:paraId="2F4A6523" w14:textId="05D43D7D" w:rsidR="00485F17" w:rsidRPr="00936BEC" w:rsidRDefault="00936BEC" w:rsidP="004B6B64">
      <w:pPr>
        <w:ind w:left="90" w:right="270"/>
        <w:rPr>
          <w:b/>
          <w:sz w:val="24"/>
          <w:szCs w:val="24"/>
        </w:rPr>
      </w:pPr>
      <w:r w:rsidRPr="00936BEC">
        <w:rPr>
          <w:b/>
          <w:sz w:val="24"/>
          <w:szCs w:val="24"/>
        </w:rPr>
        <w:t>Instructional</w:t>
      </w:r>
      <w:r w:rsidR="00485F17" w:rsidRPr="00936BEC">
        <w:rPr>
          <w:b/>
          <w:sz w:val="24"/>
          <w:szCs w:val="24"/>
        </w:rPr>
        <w:t xml:space="preserve"> Recommendations:</w:t>
      </w:r>
    </w:p>
    <w:p w14:paraId="453C1A3F" w14:textId="28E9EC79" w:rsidR="00462023" w:rsidRPr="00485F17" w:rsidRDefault="00462023" w:rsidP="00462023">
      <w:pPr>
        <w:pStyle w:val="ListParagraph"/>
        <w:numPr>
          <w:ilvl w:val="0"/>
          <w:numId w:val="2"/>
        </w:numPr>
        <w:ind w:right="270"/>
        <w:rPr>
          <w:sz w:val="24"/>
          <w:szCs w:val="24"/>
        </w:rPr>
      </w:pPr>
      <w:r>
        <w:rPr>
          <w:sz w:val="24"/>
          <w:szCs w:val="24"/>
        </w:rPr>
        <w:t xml:space="preserve">Have </w:t>
      </w:r>
      <w:r w:rsidR="00071903">
        <w:rPr>
          <w:sz w:val="24"/>
          <w:szCs w:val="24"/>
        </w:rPr>
        <w:t>Ben</w:t>
      </w:r>
      <w:r>
        <w:rPr>
          <w:sz w:val="24"/>
          <w:szCs w:val="24"/>
        </w:rPr>
        <w:t xml:space="preserve"> spend time completing an interest inventory to </w:t>
      </w:r>
      <w:r w:rsidR="00C20BD3">
        <w:rPr>
          <w:sz w:val="24"/>
          <w:szCs w:val="24"/>
        </w:rPr>
        <w:t>assist in</w:t>
      </w:r>
      <w:r w:rsidR="00371AB3">
        <w:rPr>
          <w:sz w:val="24"/>
          <w:szCs w:val="24"/>
        </w:rPr>
        <w:t xml:space="preserve"> </w:t>
      </w:r>
      <w:r>
        <w:rPr>
          <w:sz w:val="24"/>
          <w:szCs w:val="24"/>
        </w:rPr>
        <w:t>find</w:t>
      </w:r>
      <w:r w:rsidR="00371AB3">
        <w:rPr>
          <w:sz w:val="24"/>
          <w:szCs w:val="24"/>
        </w:rPr>
        <w:t>ing</w:t>
      </w:r>
      <w:r>
        <w:rPr>
          <w:sz w:val="24"/>
          <w:szCs w:val="24"/>
        </w:rPr>
        <w:t xml:space="preserve"> engaging and interesting materials to read. </w:t>
      </w:r>
      <w:r w:rsidR="00C20BD3">
        <w:rPr>
          <w:sz w:val="24"/>
          <w:szCs w:val="24"/>
        </w:rPr>
        <w:t>Although some informal ones were done orally, it is an area that should be continually investigated. One inventory that can be completed over time is entitled “Tell Me What You Like” (McKenna &amp; Stahl, 2009)</w:t>
      </w:r>
      <w:r w:rsidR="00B41445">
        <w:rPr>
          <w:sz w:val="24"/>
          <w:szCs w:val="24"/>
        </w:rPr>
        <w:t>.</w:t>
      </w:r>
    </w:p>
    <w:p w14:paraId="76160148" w14:textId="77777777" w:rsidR="00462023" w:rsidRDefault="00462023" w:rsidP="00462023">
      <w:pPr>
        <w:pStyle w:val="ListParagraph"/>
        <w:ind w:left="540" w:right="270"/>
        <w:rPr>
          <w:sz w:val="24"/>
          <w:szCs w:val="24"/>
        </w:rPr>
      </w:pPr>
    </w:p>
    <w:p w14:paraId="454171E9" w14:textId="4FF9CF7C" w:rsidR="004B6B64" w:rsidRDefault="00071903" w:rsidP="00485F17">
      <w:pPr>
        <w:pStyle w:val="ListParagraph"/>
        <w:numPr>
          <w:ilvl w:val="0"/>
          <w:numId w:val="2"/>
        </w:numPr>
        <w:ind w:right="270"/>
        <w:rPr>
          <w:sz w:val="24"/>
          <w:szCs w:val="24"/>
        </w:rPr>
      </w:pPr>
      <w:r>
        <w:rPr>
          <w:sz w:val="24"/>
          <w:szCs w:val="24"/>
        </w:rPr>
        <w:t>Ben</w:t>
      </w:r>
      <w:r w:rsidR="004B6B64" w:rsidRPr="00485F17">
        <w:rPr>
          <w:sz w:val="24"/>
          <w:szCs w:val="24"/>
        </w:rPr>
        <w:t xml:space="preserve"> has a grade level word vocabulary and </w:t>
      </w:r>
      <w:r w:rsidR="00D03B1D">
        <w:rPr>
          <w:sz w:val="24"/>
          <w:szCs w:val="24"/>
        </w:rPr>
        <w:t xml:space="preserve">it would be helpful use vocabulary as a link to understanding before, during and after reading. </w:t>
      </w:r>
      <w:r>
        <w:rPr>
          <w:sz w:val="24"/>
          <w:szCs w:val="24"/>
        </w:rPr>
        <w:t>Ben</w:t>
      </w:r>
      <w:r w:rsidR="00D03B1D">
        <w:rPr>
          <w:sz w:val="24"/>
          <w:szCs w:val="24"/>
        </w:rPr>
        <w:t xml:space="preserve"> would benefit from employing the Six Step Process (</w:t>
      </w:r>
      <w:proofErr w:type="spellStart"/>
      <w:r w:rsidR="00D03B1D">
        <w:rPr>
          <w:sz w:val="24"/>
          <w:szCs w:val="24"/>
        </w:rPr>
        <w:t>Marzano</w:t>
      </w:r>
      <w:proofErr w:type="spellEnd"/>
      <w:r w:rsidR="00D03B1D">
        <w:rPr>
          <w:sz w:val="24"/>
          <w:szCs w:val="24"/>
        </w:rPr>
        <w:t>, 2004) with appropriate text</w:t>
      </w:r>
      <w:r w:rsidR="00CB0B2E">
        <w:rPr>
          <w:sz w:val="24"/>
          <w:szCs w:val="24"/>
        </w:rPr>
        <w:t>s</w:t>
      </w:r>
      <w:r w:rsidR="00D03B1D">
        <w:rPr>
          <w:sz w:val="24"/>
          <w:szCs w:val="24"/>
        </w:rPr>
        <w:t xml:space="preserve"> that will develop deeper understanding.</w:t>
      </w:r>
      <w:r w:rsidR="00A8135E">
        <w:rPr>
          <w:sz w:val="24"/>
          <w:szCs w:val="24"/>
        </w:rPr>
        <w:t xml:space="preserve"> </w:t>
      </w:r>
    </w:p>
    <w:p w14:paraId="110D22FB" w14:textId="77777777" w:rsidR="004B6B64" w:rsidRDefault="004B6B64" w:rsidP="004B6B64">
      <w:pPr>
        <w:ind w:left="90" w:right="270"/>
        <w:rPr>
          <w:sz w:val="24"/>
          <w:szCs w:val="24"/>
        </w:rPr>
      </w:pPr>
    </w:p>
    <w:p w14:paraId="5879E37B" w14:textId="19E924FE" w:rsidR="004B6B64" w:rsidRDefault="00485F17" w:rsidP="00485F17">
      <w:pPr>
        <w:pStyle w:val="ListParagraph"/>
        <w:numPr>
          <w:ilvl w:val="0"/>
          <w:numId w:val="2"/>
        </w:numPr>
        <w:ind w:right="270"/>
        <w:rPr>
          <w:sz w:val="24"/>
          <w:szCs w:val="24"/>
        </w:rPr>
      </w:pPr>
      <w:r>
        <w:rPr>
          <w:sz w:val="24"/>
          <w:szCs w:val="24"/>
        </w:rPr>
        <w:t>Use</w:t>
      </w:r>
      <w:r w:rsidR="003E42F0">
        <w:rPr>
          <w:sz w:val="24"/>
          <w:szCs w:val="24"/>
        </w:rPr>
        <w:t xml:space="preserve"> STP- </w:t>
      </w:r>
      <w:r>
        <w:rPr>
          <w:sz w:val="24"/>
          <w:szCs w:val="24"/>
        </w:rPr>
        <w:t>Stop</w:t>
      </w:r>
      <w:r w:rsidR="003E42F0">
        <w:rPr>
          <w:sz w:val="24"/>
          <w:szCs w:val="24"/>
        </w:rPr>
        <w:t>,</w:t>
      </w:r>
      <w:r>
        <w:rPr>
          <w:sz w:val="24"/>
          <w:szCs w:val="24"/>
        </w:rPr>
        <w:t xml:space="preserve"> Think</w:t>
      </w:r>
      <w:r w:rsidR="003E42F0">
        <w:rPr>
          <w:sz w:val="24"/>
          <w:szCs w:val="24"/>
        </w:rPr>
        <w:t>,</w:t>
      </w:r>
      <w:r>
        <w:rPr>
          <w:sz w:val="24"/>
          <w:szCs w:val="24"/>
        </w:rPr>
        <w:t xml:space="preserve"> Paraphrase (Richardson, 2011) in </w:t>
      </w:r>
      <w:r w:rsidR="00071903">
        <w:rPr>
          <w:sz w:val="24"/>
          <w:szCs w:val="24"/>
        </w:rPr>
        <w:t>Ben</w:t>
      </w:r>
      <w:r>
        <w:rPr>
          <w:sz w:val="24"/>
          <w:szCs w:val="24"/>
        </w:rPr>
        <w:t xml:space="preserve">’s classroom reading materials. This will enable </w:t>
      </w:r>
      <w:r w:rsidR="00071903">
        <w:rPr>
          <w:sz w:val="24"/>
          <w:szCs w:val="24"/>
        </w:rPr>
        <w:t>Ben</w:t>
      </w:r>
      <w:r>
        <w:rPr>
          <w:sz w:val="24"/>
          <w:szCs w:val="24"/>
        </w:rPr>
        <w:t xml:space="preserve"> to take </w:t>
      </w:r>
      <w:r w:rsidR="004B6B64" w:rsidRPr="00485F17">
        <w:rPr>
          <w:sz w:val="24"/>
          <w:szCs w:val="24"/>
        </w:rPr>
        <w:t>what he learns using short text to transfer to longer texts within the class.</w:t>
      </w:r>
      <w:r w:rsidR="008058D9" w:rsidRPr="00485F17">
        <w:rPr>
          <w:sz w:val="24"/>
          <w:szCs w:val="24"/>
        </w:rPr>
        <w:t xml:space="preserve"> </w:t>
      </w:r>
      <w:r w:rsidR="00E2742E" w:rsidRPr="00485F17">
        <w:rPr>
          <w:sz w:val="24"/>
          <w:szCs w:val="24"/>
        </w:rPr>
        <w:t>He has worked with his teachers to record his thinking across the texts he reads in Reading Workshop.</w:t>
      </w:r>
      <w:r w:rsidR="004B6B64" w:rsidRPr="00485F17">
        <w:rPr>
          <w:sz w:val="24"/>
          <w:szCs w:val="24"/>
        </w:rPr>
        <w:t xml:space="preserve"> </w:t>
      </w:r>
      <w:r w:rsidR="00D23135" w:rsidRPr="00485F17">
        <w:rPr>
          <w:sz w:val="24"/>
          <w:szCs w:val="24"/>
        </w:rPr>
        <w:t xml:space="preserve">Continued work in these areas </w:t>
      </w:r>
      <w:r w:rsidR="00AA68F9">
        <w:rPr>
          <w:sz w:val="24"/>
          <w:szCs w:val="24"/>
        </w:rPr>
        <w:t xml:space="preserve">will </w:t>
      </w:r>
      <w:r>
        <w:rPr>
          <w:sz w:val="24"/>
          <w:szCs w:val="24"/>
        </w:rPr>
        <w:t xml:space="preserve">assist </w:t>
      </w:r>
      <w:r w:rsidR="00071903">
        <w:rPr>
          <w:sz w:val="24"/>
          <w:szCs w:val="24"/>
        </w:rPr>
        <w:t>Ben</w:t>
      </w:r>
      <w:r>
        <w:rPr>
          <w:sz w:val="24"/>
          <w:szCs w:val="24"/>
        </w:rPr>
        <w:t xml:space="preserve"> in </w:t>
      </w:r>
      <w:r w:rsidR="006A77E4">
        <w:rPr>
          <w:sz w:val="24"/>
          <w:szCs w:val="24"/>
        </w:rPr>
        <w:t>transferring</w:t>
      </w:r>
      <w:r>
        <w:rPr>
          <w:sz w:val="24"/>
          <w:szCs w:val="24"/>
        </w:rPr>
        <w:t xml:space="preserve"> this </w:t>
      </w:r>
      <w:r w:rsidR="006A77E4">
        <w:rPr>
          <w:sz w:val="24"/>
          <w:szCs w:val="24"/>
        </w:rPr>
        <w:t>strategy</w:t>
      </w:r>
      <w:r>
        <w:rPr>
          <w:sz w:val="24"/>
          <w:szCs w:val="24"/>
        </w:rPr>
        <w:t xml:space="preserve"> to </w:t>
      </w:r>
      <w:r w:rsidR="006A77E4">
        <w:rPr>
          <w:sz w:val="24"/>
          <w:szCs w:val="24"/>
        </w:rPr>
        <w:t xml:space="preserve">his </w:t>
      </w:r>
      <w:r>
        <w:rPr>
          <w:sz w:val="24"/>
          <w:szCs w:val="24"/>
        </w:rPr>
        <w:t>reading</w:t>
      </w:r>
      <w:r w:rsidR="006A77E4">
        <w:rPr>
          <w:sz w:val="24"/>
          <w:szCs w:val="24"/>
        </w:rPr>
        <w:t>s</w:t>
      </w:r>
      <w:r>
        <w:rPr>
          <w:sz w:val="24"/>
          <w:szCs w:val="24"/>
        </w:rPr>
        <w:t xml:space="preserve"> in all content areas.</w:t>
      </w:r>
    </w:p>
    <w:p w14:paraId="6FDDD45A" w14:textId="77777777" w:rsidR="00A8135E" w:rsidRPr="00A8135E" w:rsidRDefault="00A8135E" w:rsidP="00A8135E">
      <w:pPr>
        <w:ind w:right="270"/>
        <w:rPr>
          <w:sz w:val="24"/>
          <w:szCs w:val="24"/>
        </w:rPr>
      </w:pPr>
    </w:p>
    <w:p w14:paraId="1C61D2B9" w14:textId="34875163" w:rsidR="00A8135E" w:rsidRDefault="00AA68F9" w:rsidP="00485F17">
      <w:pPr>
        <w:pStyle w:val="ListParagraph"/>
        <w:numPr>
          <w:ilvl w:val="0"/>
          <w:numId w:val="2"/>
        </w:numPr>
        <w:ind w:right="270"/>
        <w:rPr>
          <w:sz w:val="24"/>
          <w:szCs w:val="24"/>
        </w:rPr>
      </w:pPr>
      <w:r>
        <w:rPr>
          <w:sz w:val="24"/>
          <w:szCs w:val="24"/>
        </w:rPr>
        <w:t>As</w:t>
      </w:r>
      <w:r w:rsidR="00A8135E">
        <w:rPr>
          <w:sz w:val="24"/>
          <w:szCs w:val="24"/>
        </w:rPr>
        <w:t xml:space="preserve"> mentioned in an earlier report, the use of graphic organizers will enable </w:t>
      </w:r>
      <w:r w:rsidR="00071903">
        <w:rPr>
          <w:sz w:val="24"/>
          <w:szCs w:val="24"/>
        </w:rPr>
        <w:t>Ben</w:t>
      </w:r>
      <w:r w:rsidR="00A8135E">
        <w:rPr>
          <w:sz w:val="24"/>
          <w:szCs w:val="24"/>
        </w:rPr>
        <w:t xml:space="preserve"> to organize and categorize this thinking as he reads. One effective technique to capitalize on </w:t>
      </w:r>
      <w:r w:rsidR="00071903">
        <w:rPr>
          <w:sz w:val="24"/>
          <w:szCs w:val="24"/>
        </w:rPr>
        <w:t>Ben</w:t>
      </w:r>
      <w:r w:rsidR="00A8135E">
        <w:rPr>
          <w:sz w:val="24"/>
          <w:szCs w:val="24"/>
        </w:rPr>
        <w:t>’s interest would be the use of two column notes</w:t>
      </w:r>
      <w:r w:rsidR="001256F7">
        <w:rPr>
          <w:sz w:val="24"/>
          <w:szCs w:val="24"/>
        </w:rPr>
        <w:t xml:space="preserve"> (Santa, 1996)</w:t>
      </w:r>
      <w:r>
        <w:rPr>
          <w:sz w:val="24"/>
          <w:szCs w:val="24"/>
        </w:rPr>
        <w:t xml:space="preserve"> on which </w:t>
      </w:r>
      <w:r w:rsidR="00071903">
        <w:rPr>
          <w:sz w:val="24"/>
          <w:szCs w:val="24"/>
        </w:rPr>
        <w:t>Ben</w:t>
      </w:r>
      <w:r>
        <w:rPr>
          <w:sz w:val="24"/>
          <w:szCs w:val="24"/>
        </w:rPr>
        <w:t xml:space="preserve"> records what </w:t>
      </w:r>
      <w:proofErr w:type="gramStart"/>
      <w:r>
        <w:rPr>
          <w:sz w:val="24"/>
          <w:szCs w:val="24"/>
        </w:rPr>
        <w:t>was</w:t>
      </w:r>
      <w:proofErr w:type="gramEnd"/>
      <w:r>
        <w:rPr>
          <w:sz w:val="24"/>
          <w:szCs w:val="24"/>
        </w:rPr>
        <w:t xml:space="preserve"> read on one side and his thinking on the other. We can encourage </w:t>
      </w:r>
      <w:r w:rsidR="00071903">
        <w:rPr>
          <w:sz w:val="24"/>
          <w:szCs w:val="24"/>
        </w:rPr>
        <w:t>Ben</w:t>
      </w:r>
      <w:r>
        <w:rPr>
          <w:sz w:val="24"/>
          <w:szCs w:val="24"/>
        </w:rPr>
        <w:t xml:space="preserve"> to use key words, phrases and sketches on the left side to keep track of important </w:t>
      </w:r>
      <w:r w:rsidR="00CB0B2E">
        <w:rPr>
          <w:sz w:val="24"/>
          <w:szCs w:val="24"/>
        </w:rPr>
        <w:t>information, which</w:t>
      </w:r>
      <w:r>
        <w:rPr>
          <w:sz w:val="24"/>
          <w:szCs w:val="24"/>
        </w:rPr>
        <w:t xml:space="preserve"> will enable him to feel more confident when discussing his reading and thinking.</w:t>
      </w:r>
    </w:p>
    <w:p w14:paraId="2DB7215C" w14:textId="77777777" w:rsidR="00485F17" w:rsidRPr="00485F17" w:rsidRDefault="00485F17" w:rsidP="00485F17">
      <w:pPr>
        <w:ind w:right="270"/>
        <w:rPr>
          <w:sz w:val="24"/>
          <w:szCs w:val="24"/>
        </w:rPr>
      </w:pPr>
    </w:p>
    <w:p w14:paraId="56A0FFBB" w14:textId="2370E5D2" w:rsidR="00485F17" w:rsidRDefault="003E42F0" w:rsidP="00485F17">
      <w:pPr>
        <w:pStyle w:val="ListParagraph"/>
        <w:numPr>
          <w:ilvl w:val="0"/>
          <w:numId w:val="2"/>
        </w:numPr>
        <w:ind w:right="270"/>
        <w:rPr>
          <w:sz w:val="24"/>
          <w:szCs w:val="24"/>
        </w:rPr>
      </w:pPr>
      <w:r>
        <w:rPr>
          <w:sz w:val="24"/>
          <w:szCs w:val="24"/>
        </w:rPr>
        <w:t xml:space="preserve">Employ </w:t>
      </w:r>
      <w:r w:rsidR="00071903">
        <w:rPr>
          <w:sz w:val="24"/>
          <w:szCs w:val="24"/>
        </w:rPr>
        <w:t>Ben</w:t>
      </w:r>
      <w:r w:rsidR="00485F17">
        <w:rPr>
          <w:sz w:val="24"/>
          <w:szCs w:val="24"/>
        </w:rPr>
        <w:t xml:space="preserve"> not just </w:t>
      </w:r>
      <w:r>
        <w:rPr>
          <w:sz w:val="24"/>
          <w:szCs w:val="24"/>
        </w:rPr>
        <w:t xml:space="preserve">with </w:t>
      </w:r>
      <w:r w:rsidR="00485F17">
        <w:rPr>
          <w:sz w:val="24"/>
          <w:szCs w:val="24"/>
        </w:rPr>
        <w:t>comprehension strategies but “how” to use comprehension strategies</w:t>
      </w:r>
      <w:r w:rsidR="00CB0B2E">
        <w:rPr>
          <w:sz w:val="24"/>
          <w:szCs w:val="24"/>
        </w:rPr>
        <w:t xml:space="preserve"> (Shanahan, et. al., 2010)</w:t>
      </w:r>
      <w:r w:rsidR="00485F17">
        <w:rPr>
          <w:sz w:val="24"/>
          <w:szCs w:val="24"/>
        </w:rPr>
        <w:t xml:space="preserve">. </w:t>
      </w:r>
      <w:r w:rsidR="00BA7642">
        <w:rPr>
          <w:sz w:val="24"/>
          <w:szCs w:val="24"/>
        </w:rPr>
        <w:t xml:space="preserve"> </w:t>
      </w:r>
      <w:r w:rsidR="00CB0B2E">
        <w:rPr>
          <w:sz w:val="24"/>
          <w:szCs w:val="24"/>
        </w:rPr>
        <w:t>Using appropriate strategies and tactics at appropriate times will improve comprehension as noted by the major reading researchers (I.E.S., 2010)</w:t>
      </w:r>
    </w:p>
    <w:p w14:paraId="59DC9657" w14:textId="77777777" w:rsidR="00CB0B2E" w:rsidRPr="00CB0B2E" w:rsidRDefault="00CB0B2E" w:rsidP="00CB0B2E">
      <w:pPr>
        <w:ind w:right="270"/>
        <w:rPr>
          <w:sz w:val="24"/>
          <w:szCs w:val="24"/>
        </w:rPr>
      </w:pPr>
    </w:p>
    <w:p w14:paraId="7958AC72" w14:textId="62611673" w:rsidR="00CB0B2E" w:rsidRDefault="00C20BD3" w:rsidP="00485F17">
      <w:pPr>
        <w:pStyle w:val="ListParagraph"/>
        <w:numPr>
          <w:ilvl w:val="0"/>
          <w:numId w:val="2"/>
        </w:numPr>
        <w:ind w:right="270"/>
        <w:rPr>
          <w:sz w:val="24"/>
          <w:szCs w:val="24"/>
        </w:rPr>
      </w:pPr>
      <w:r>
        <w:rPr>
          <w:sz w:val="24"/>
          <w:szCs w:val="24"/>
        </w:rPr>
        <w:t>A</w:t>
      </w:r>
      <w:r w:rsidR="00CB0B2E">
        <w:rPr>
          <w:sz w:val="24"/>
          <w:szCs w:val="24"/>
        </w:rPr>
        <w:t xml:space="preserve">s noted in many of the assessments, at point of difficulty </w:t>
      </w:r>
      <w:r w:rsidR="00071903">
        <w:rPr>
          <w:sz w:val="24"/>
          <w:szCs w:val="24"/>
        </w:rPr>
        <w:t>Ben</w:t>
      </w:r>
      <w:r w:rsidR="00CB0B2E">
        <w:rPr>
          <w:sz w:val="24"/>
          <w:szCs w:val="24"/>
        </w:rPr>
        <w:t xml:space="preserve"> does not show evidence of using strategies (decoding or comprehension). Having </w:t>
      </w:r>
      <w:r w:rsidR="00071903">
        <w:rPr>
          <w:sz w:val="24"/>
          <w:szCs w:val="24"/>
        </w:rPr>
        <w:t>Ben</w:t>
      </w:r>
      <w:r w:rsidR="00CB0B2E">
        <w:rPr>
          <w:sz w:val="24"/>
          <w:szCs w:val="24"/>
        </w:rPr>
        <w:t xml:space="preserve"> discuss problem-solving actions at point of difficulty will empower him and create success and independence. </w:t>
      </w:r>
    </w:p>
    <w:p w14:paraId="36501744" w14:textId="77777777" w:rsidR="00C20BD3" w:rsidRPr="00C20BD3" w:rsidRDefault="00C20BD3" w:rsidP="00C20BD3">
      <w:pPr>
        <w:ind w:right="270"/>
        <w:rPr>
          <w:sz w:val="24"/>
          <w:szCs w:val="24"/>
        </w:rPr>
      </w:pPr>
    </w:p>
    <w:p w14:paraId="6D6AD3E6" w14:textId="20F13309" w:rsidR="00C20BD3" w:rsidRPr="00485F17" w:rsidRDefault="00C20BD3" w:rsidP="00485F17">
      <w:pPr>
        <w:pStyle w:val="ListParagraph"/>
        <w:numPr>
          <w:ilvl w:val="0"/>
          <w:numId w:val="2"/>
        </w:numPr>
        <w:ind w:right="270"/>
        <w:rPr>
          <w:sz w:val="24"/>
          <w:szCs w:val="24"/>
        </w:rPr>
      </w:pPr>
      <w:r>
        <w:rPr>
          <w:sz w:val="24"/>
          <w:szCs w:val="24"/>
        </w:rPr>
        <w:t xml:space="preserve">Finally, if key adults in </w:t>
      </w:r>
      <w:r w:rsidR="00071903">
        <w:rPr>
          <w:sz w:val="24"/>
          <w:szCs w:val="24"/>
        </w:rPr>
        <w:t>Ben</w:t>
      </w:r>
      <w:r>
        <w:rPr>
          <w:sz w:val="24"/>
          <w:szCs w:val="24"/>
        </w:rPr>
        <w:t xml:space="preserve">’s life remain interested in his literary life and interests, he will come to understand that people are interested in what he reads and more importantly what he thinks. Conversations should remain </w:t>
      </w:r>
      <w:r w:rsidR="007F0378">
        <w:rPr>
          <w:sz w:val="24"/>
          <w:szCs w:val="24"/>
        </w:rPr>
        <w:t xml:space="preserve">informal, </w:t>
      </w:r>
      <w:r>
        <w:rPr>
          <w:sz w:val="24"/>
          <w:szCs w:val="24"/>
        </w:rPr>
        <w:t xml:space="preserve">interested and curious so that </w:t>
      </w:r>
      <w:r w:rsidR="00071903">
        <w:rPr>
          <w:sz w:val="24"/>
          <w:szCs w:val="24"/>
        </w:rPr>
        <w:t>Ben</w:t>
      </w:r>
      <w:r>
        <w:rPr>
          <w:sz w:val="24"/>
          <w:szCs w:val="24"/>
        </w:rPr>
        <w:t xml:space="preserve"> understands that people are interested as opposed to checking up on him. </w:t>
      </w:r>
    </w:p>
    <w:p w14:paraId="0677212D" w14:textId="5B4DEB24" w:rsidR="00ED48F0" w:rsidRDefault="00ED48F0" w:rsidP="00237CFA">
      <w:pPr>
        <w:ind w:right="270"/>
        <w:rPr>
          <w:sz w:val="24"/>
          <w:szCs w:val="24"/>
        </w:rPr>
      </w:pPr>
    </w:p>
    <w:p w14:paraId="3761F263" w14:textId="77777777" w:rsidR="005E59D4" w:rsidRPr="00B06100" w:rsidRDefault="005E59D4" w:rsidP="00EE07FA">
      <w:pPr>
        <w:pBdr>
          <w:bottom w:val="single" w:sz="12" w:space="1" w:color="auto"/>
        </w:pBdr>
        <w:ind w:right="270"/>
        <w:rPr>
          <w:sz w:val="24"/>
          <w:szCs w:val="24"/>
        </w:rPr>
      </w:pPr>
    </w:p>
    <w:p w14:paraId="439C9875" w14:textId="77777777" w:rsidR="00C60F3D" w:rsidRPr="00B06100" w:rsidRDefault="00C60F3D" w:rsidP="00473A6F">
      <w:pPr>
        <w:ind w:left="90" w:right="270"/>
        <w:rPr>
          <w:sz w:val="24"/>
          <w:szCs w:val="24"/>
          <w:u w:val="single"/>
        </w:rPr>
      </w:pPr>
    </w:p>
    <w:p w14:paraId="7DBB86E8" w14:textId="77777777" w:rsidR="00EE07FA" w:rsidRDefault="00EE07FA" w:rsidP="00473A6F">
      <w:pPr>
        <w:ind w:left="90" w:right="270"/>
        <w:rPr>
          <w:sz w:val="24"/>
          <w:szCs w:val="24"/>
          <w:u w:val="single"/>
        </w:rPr>
      </w:pPr>
    </w:p>
    <w:p w14:paraId="1E335B8F" w14:textId="77777777" w:rsidR="00EE07FA" w:rsidRDefault="00EE07FA" w:rsidP="00473A6F">
      <w:pPr>
        <w:ind w:left="90" w:right="270"/>
        <w:rPr>
          <w:sz w:val="24"/>
          <w:szCs w:val="24"/>
          <w:u w:val="single"/>
        </w:rPr>
      </w:pPr>
    </w:p>
    <w:p w14:paraId="699187D5" w14:textId="7CF5D363" w:rsidR="00C60F3D" w:rsidRPr="00B06100" w:rsidRDefault="00C60F3D" w:rsidP="00473A6F">
      <w:pPr>
        <w:ind w:left="90" w:right="270"/>
        <w:rPr>
          <w:sz w:val="24"/>
          <w:szCs w:val="24"/>
        </w:rPr>
      </w:pPr>
      <w:r w:rsidRPr="00B06100">
        <w:rPr>
          <w:sz w:val="24"/>
          <w:szCs w:val="24"/>
        </w:rPr>
        <w:tab/>
      </w:r>
    </w:p>
    <w:p w14:paraId="3DB91426" w14:textId="77777777" w:rsidR="00EE07FA" w:rsidRDefault="00EE07FA" w:rsidP="007F0378">
      <w:pPr>
        <w:ind w:left="540" w:right="270"/>
        <w:rPr>
          <w:sz w:val="24"/>
          <w:szCs w:val="24"/>
        </w:rPr>
      </w:pPr>
      <w:r>
        <w:rPr>
          <w:sz w:val="24"/>
          <w:szCs w:val="24"/>
        </w:rPr>
        <w:t>Michael Rafferty</w:t>
      </w:r>
    </w:p>
    <w:p w14:paraId="37A43E19" w14:textId="77777777" w:rsidR="00EE07FA" w:rsidRDefault="00EE07FA" w:rsidP="007F0378">
      <w:pPr>
        <w:ind w:left="540" w:right="270"/>
        <w:rPr>
          <w:sz w:val="24"/>
          <w:szCs w:val="24"/>
        </w:rPr>
      </w:pPr>
      <w:r>
        <w:rPr>
          <w:sz w:val="24"/>
          <w:szCs w:val="24"/>
        </w:rPr>
        <w:t>Curriculum Leader for Reading/Language Arts</w:t>
      </w:r>
    </w:p>
    <w:p w14:paraId="0F14F396" w14:textId="15377178" w:rsidR="00C60F3D" w:rsidRPr="00B06100" w:rsidRDefault="002924F9" w:rsidP="007F0378">
      <w:pPr>
        <w:ind w:left="540" w:right="270"/>
        <w:rPr>
          <w:sz w:val="24"/>
          <w:szCs w:val="24"/>
        </w:rPr>
      </w:pPr>
      <w:r>
        <w:rPr>
          <w:sz w:val="24"/>
          <w:szCs w:val="24"/>
        </w:rPr>
        <w:t>Fun</w:t>
      </w:r>
      <w:bookmarkStart w:id="0" w:name="_GoBack"/>
      <w:bookmarkEnd w:id="0"/>
      <w:r w:rsidR="00EE07FA">
        <w:rPr>
          <w:sz w:val="24"/>
          <w:szCs w:val="24"/>
        </w:rPr>
        <w:t xml:space="preserve"> Public Schools</w:t>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r w:rsidR="00C60F3D" w:rsidRPr="00B06100">
        <w:rPr>
          <w:sz w:val="24"/>
          <w:szCs w:val="24"/>
        </w:rPr>
        <w:tab/>
      </w:r>
    </w:p>
    <w:p w14:paraId="31D188FA" w14:textId="4CA14442" w:rsidR="00C60F3D" w:rsidRPr="00B06100" w:rsidRDefault="00C60F3D" w:rsidP="00473A6F">
      <w:pPr>
        <w:ind w:left="90" w:right="270"/>
        <w:rPr>
          <w:sz w:val="24"/>
          <w:szCs w:val="24"/>
        </w:rPr>
      </w:pP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r w:rsidRPr="00B06100">
        <w:rPr>
          <w:sz w:val="24"/>
          <w:szCs w:val="24"/>
        </w:rPr>
        <w:tab/>
      </w:r>
    </w:p>
    <w:p w14:paraId="4E809D3C" w14:textId="77777777" w:rsidR="00C60F3D" w:rsidRPr="00B06100" w:rsidRDefault="00C60F3D" w:rsidP="00473A6F">
      <w:pPr>
        <w:ind w:left="90" w:right="270"/>
        <w:rPr>
          <w:b/>
          <w:sz w:val="24"/>
          <w:szCs w:val="24"/>
        </w:rPr>
      </w:pPr>
    </w:p>
    <w:p w14:paraId="496326C5" w14:textId="77777777" w:rsidR="00C60F3D" w:rsidRPr="00B06100" w:rsidRDefault="00C60F3D" w:rsidP="00473A6F">
      <w:pPr>
        <w:ind w:left="90" w:right="270"/>
        <w:rPr>
          <w:sz w:val="24"/>
          <w:szCs w:val="24"/>
        </w:rPr>
      </w:pPr>
    </w:p>
    <w:p w14:paraId="3A7750C5" w14:textId="77777777" w:rsidR="00C60F3D" w:rsidRPr="009F3BF3" w:rsidRDefault="00C60F3D" w:rsidP="00473A6F">
      <w:pPr>
        <w:ind w:left="90" w:right="270"/>
        <w:rPr>
          <w:rFonts w:eastAsia="Arial Unicode MS"/>
          <w:sz w:val="24"/>
          <w:szCs w:val="24"/>
        </w:rPr>
      </w:pPr>
    </w:p>
    <w:p w14:paraId="0E626D50" w14:textId="77777777" w:rsidR="00CB64CE" w:rsidRPr="000A53D8" w:rsidRDefault="00CB64CE" w:rsidP="00473A6F">
      <w:pPr>
        <w:ind w:left="90" w:right="270"/>
        <w:rPr>
          <w:b/>
          <w:i/>
          <w:sz w:val="24"/>
          <w:szCs w:val="24"/>
          <w:highlight w:val="yellow"/>
        </w:rPr>
      </w:pPr>
      <w:r w:rsidRPr="000A53D8">
        <w:rPr>
          <w:b/>
          <w:i/>
          <w:sz w:val="24"/>
          <w:szCs w:val="24"/>
          <w:highlight w:val="yellow"/>
        </w:rPr>
        <w:t xml:space="preserve"> </w:t>
      </w:r>
    </w:p>
    <w:sectPr w:rsidR="00CB64CE" w:rsidRPr="000A53D8" w:rsidSect="007376E8">
      <w:footerReference w:type="even" r:id="rId9"/>
      <w:footerReference w:type="default" r:id="rId10"/>
      <w:pgSz w:w="12240" w:h="15840"/>
      <w:pgMar w:top="99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E5676" w14:textId="77777777" w:rsidR="00371AB3" w:rsidRDefault="00371AB3" w:rsidP="00EC7CEA">
      <w:r>
        <w:separator/>
      </w:r>
    </w:p>
  </w:endnote>
  <w:endnote w:type="continuationSeparator" w:id="0">
    <w:p w14:paraId="34D6DD4D" w14:textId="77777777" w:rsidR="00371AB3" w:rsidRDefault="00371AB3" w:rsidP="00EC7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7062C" w14:textId="77777777" w:rsidR="00371AB3" w:rsidRDefault="00371AB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346F1F" w14:textId="77777777" w:rsidR="00371AB3" w:rsidRDefault="00371AB3" w:rsidP="00EC7CE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8F39C" w14:textId="77777777" w:rsidR="00371AB3" w:rsidRDefault="00371AB3" w:rsidP="006316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51ED9">
      <w:rPr>
        <w:rStyle w:val="PageNumber"/>
        <w:noProof/>
      </w:rPr>
      <w:t>5</w:t>
    </w:r>
    <w:r>
      <w:rPr>
        <w:rStyle w:val="PageNumber"/>
      </w:rPr>
      <w:fldChar w:fldCharType="end"/>
    </w:r>
  </w:p>
  <w:p w14:paraId="49368EEC" w14:textId="77777777" w:rsidR="00371AB3" w:rsidRDefault="00371AB3" w:rsidP="00EC7CE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1E307" w14:textId="77777777" w:rsidR="00371AB3" w:rsidRDefault="00371AB3" w:rsidP="00EC7CEA">
      <w:r>
        <w:separator/>
      </w:r>
    </w:p>
  </w:footnote>
  <w:footnote w:type="continuationSeparator" w:id="0">
    <w:p w14:paraId="1C1490CC" w14:textId="77777777" w:rsidR="00371AB3" w:rsidRDefault="00371AB3" w:rsidP="00EC7C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300"/>
    <w:multiLevelType w:val="hybridMultilevel"/>
    <w:tmpl w:val="E0245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C6CEC"/>
    <w:multiLevelType w:val="hybridMultilevel"/>
    <w:tmpl w:val="F0E0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13FC4"/>
    <w:multiLevelType w:val="hybridMultilevel"/>
    <w:tmpl w:val="AF361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3779B"/>
    <w:multiLevelType w:val="hybridMultilevel"/>
    <w:tmpl w:val="423EA9A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23621"/>
    <w:multiLevelType w:val="hybridMultilevel"/>
    <w:tmpl w:val="F01CE1FA"/>
    <w:lvl w:ilvl="0" w:tplc="07C446C8">
      <w:start w:val="1"/>
      <w:numFmt w:val="decimal"/>
      <w:lvlText w:val="%1."/>
      <w:lvlJc w:val="left"/>
      <w:pPr>
        <w:ind w:left="450" w:hanging="360"/>
      </w:pPr>
      <w:rPr>
        <w:rFonts w:hint="default"/>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528B6035"/>
    <w:multiLevelType w:val="hybridMultilevel"/>
    <w:tmpl w:val="220A29FC"/>
    <w:lvl w:ilvl="0" w:tplc="92DEE998">
      <w:start w:val="1"/>
      <w:numFmt w:val="decimal"/>
      <w:lvlText w:val="%1."/>
      <w:lvlJc w:val="left"/>
      <w:pPr>
        <w:ind w:left="450" w:hanging="360"/>
      </w:pPr>
      <w:rPr>
        <w:rFonts w:hint="default"/>
        <w:b w:val="0"/>
        <w:u w:val="singl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65F652C2"/>
    <w:multiLevelType w:val="hybridMultilevel"/>
    <w:tmpl w:val="910E593E"/>
    <w:lvl w:ilvl="0" w:tplc="D9D69B0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3"/>
  </w:num>
  <w:num w:numId="3">
    <w:abstractNumId w:val="6"/>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0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EF"/>
    <w:rsid w:val="000022FA"/>
    <w:rsid w:val="00013E6E"/>
    <w:rsid w:val="00015EED"/>
    <w:rsid w:val="00030B26"/>
    <w:rsid w:val="000347FD"/>
    <w:rsid w:val="00034BB7"/>
    <w:rsid w:val="00045FCA"/>
    <w:rsid w:val="0005062B"/>
    <w:rsid w:val="0005166B"/>
    <w:rsid w:val="000537CF"/>
    <w:rsid w:val="00061065"/>
    <w:rsid w:val="00062116"/>
    <w:rsid w:val="00065CD6"/>
    <w:rsid w:val="00071903"/>
    <w:rsid w:val="0008374F"/>
    <w:rsid w:val="000953D3"/>
    <w:rsid w:val="000A53D8"/>
    <w:rsid w:val="000B43F4"/>
    <w:rsid w:val="000D0995"/>
    <w:rsid w:val="000D65CC"/>
    <w:rsid w:val="000E1E5A"/>
    <w:rsid w:val="000E47F6"/>
    <w:rsid w:val="000F0B24"/>
    <w:rsid w:val="000F49A8"/>
    <w:rsid w:val="000F5824"/>
    <w:rsid w:val="00112A3B"/>
    <w:rsid w:val="00116600"/>
    <w:rsid w:val="001212CE"/>
    <w:rsid w:val="001256F7"/>
    <w:rsid w:val="00125809"/>
    <w:rsid w:val="0014060E"/>
    <w:rsid w:val="00166DBE"/>
    <w:rsid w:val="00170923"/>
    <w:rsid w:val="0017587C"/>
    <w:rsid w:val="00191C87"/>
    <w:rsid w:val="00197835"/>
    <w:rsid w:val="001B0688"/>
    <w:rsid w:val="001C1F36"/>
    <w:rsid w:val="001D2BF8"/>
    <w:rsid w:val="001F5FC8"/>
    <w:rsid w:val="002018F4"/>
    <w:rsid w:val="002113C4"/>
    <w:rsid w:val="00217D3D"/>
    <w:rsid w:val="002306D3"/>
    <w:rsid w:val="0023551C"/>
    <w:rsid w:val="00237CFA"/>
    <w:rsid w:val="00241481"/>
    <w:rsid w:val="00245AB4"/>
    <w:rsid w:val="002574AA"/>
    <w:rsid w:val="00260D64"/>
    <w:rsid w:val="00275DBB"/>
    <w:rsid w:val="002924F9"/>
    <w:rsid w:val="002A1732"/>
    <w:rsid w:val="002A305F"/>
    <w:rsid w:val="002A5A46"/>
    <w:rsid w:val="002C7535"/>
    <w:rsid w:val="002D1013"/>
    <w:rsid w:val="002F5970"/>
    <w:rsid w:val="002F7722"/>
    <w:rsid w:val="00320FA9"/>
    <w:rsid w:val="0033069A"/>
    <w:rsid w:val="00343C32"/>
    <w:rsid w:val="00357792"/>
    <w:rsid w:val="00357FE2"/>
    <w:rsid w:val="00360C11"/>
    <w:rsid w:val="00371AB3"/>
    <w:rsid w:val="0038381B"/>
    <w:rsid w:val="003873CF"/>
    <w:rsid w:val="00395BA4"/>
    <w:rsid w:val="00395CAB"/>
    <w:rsid w:val="00397B0E"/>
    <w:rsid w:val="003A52CB"/>
    <w:rsid w:val="003C2F65"/>
    <w:rsid w:val="003E42F0"/>
    <w:rsid w:val="003E51C0"/>
    <w:rsid w:val="003E760E"/>
    <w:rsid w:val="003F3DF4"/>
    <w:rsid w:val="00402BC3"/>
    <w:rsid w:val="00406786"/>
    <w:rsid w:val="00417EFD"/>
    <w:rsid w:val="00431E15"/>
    <w:rsid w:val="00433BC6"/>
    <w:rsid w:val="004341E5"/>
    <w:rsid w:val="00450732"/>
    <w:rsid w:val="0045267B"/>
    <w:rsid w:val="00453742"/>
    <w:rsid w:val="00462023"/>
    <w:rsid w:val="0047251B"/>
    <w:rsid w:val="00473A6F"/>
    <w:rsid w:val="0048064C"/>
    <w:rsid w:val="00484787"/>
    <w:rsid w:val="00485F17"/>
    <w:rsid w:val="00491049"/>
    <w:rsid w:val="00495ACD"/>
    <w:rsid w:val="004A18BA"/>
    <w:rsid w:val="004A5CDE"/>
    <w:rsid w:val="004A76A7"/>
    <w:rsid w:val="004B07CA"/>
    <w:rsid w:val="004B6B64"/>
    <w:rsid w:val="004D0C69"/>
    <w:rsid w:val="004D122C"/>
    <w:rsid w:val="004D3D8B"/>
    <w:rsid w:val="004E5109"/>
    <w:rsid w:val="005021C4"/>
    <w:rsid w:val="00521473"/>
    <w:rsid w:val="005219DC"/>
    <w:rsid w:val="005448D4"/>
    <w:rsid w:val="0055177B"/>
    <w:rsid w:val="00574260"/>
    <w:rsid w:val="005758BC"/>
    <w:rsid w:val="00576F9B"/>
    <w:rsid w:val="005A7B5D"/>
    <w:rsid w:val="005E59D4"/>
    <w:rsid w:val="005F63B6"/>
    <w:rsid w:val="0060066C"/>
    <w:rsid w:val="00601FD5"/>
    <w:rsid w:val="00631662"/>
    <w:rsid w:val="00636125"/>
    <w:rsid w:val="00643194"/>
    <w:rsid w:val="0064560C"/>
    <w:rsid w:val="00650909"/>
    <w:rsid w:val="00656F1C"/>
    <w:rsid w:val="00662E65"/>
    <w:rsid w:val="00663C15"/>
    <w:rsid w:val="00664F5D"/>
    <w:rsid w:val="0068180D"/>
    <w:rsid w:val="0068349A"/>
    <w:rsid w:val="00684EA0"/>
    <w:rsid w:val="00690C95"/>
    <w:rsid w:val="00697ACE"/>
    <w:rsid w:val="006A77E4"/>
    <w:rsid w:val="006B2FE9"/>
    <w:rsid w:val="006B36D6"/>
    <w:rsid w:val="006B58A4"/>
    <w:rsid w:val="006C43A5"/>
    <w:rsid w:val="006C6644"/>
    <w:rsid w:val="006C6E79"/>
    <w:rsid w:val="006C77E7"/>
    <w:rsid w:val="006E0AB9"/>
    <w:rsid w:val="006F3CD8"/>
    <w:rsid w:val="006F5DBE"/>
    <w:rsid w:val="00704AA9"/>
    <w:rsid w:val="0071466D"/>
    <w:rsid w:val="00717893"/>
    <w:rsid w:val="00724DBC"/>
    <w:rsid w:val="007327AB"/>
    <w:rsid w:val="007376E8"/>
    <w:rsid w:val="00740427"/>
    <w:rsid w:val="00750A37"/>
    <w:rsid w:val="00780F69"/>
    <w:rsid w:val="007833A8"/>
    <w:rsid w:val="007B00F1"/>
    <w:rsid w:val="007B45FE"/>
    <w:rsid w:val="007D15A2"/>
    <w:rsid w:val="007D7B3A"/>
    <w:rsid w:val="007E1A11"/>
    <w:rsid w:val="007F0378"/>
    <w:rsid w:val="007F3E3A"/>
    <w:rsid w:val="007F70EF"/>
    <w:rsid w:val="00803E4C"/>
    <w:rsid w:val="008058D9"/>
    <w:rsid w:val="00825B4C"/>
    <w:rsid w:val="00827B0E"/>
    <w:rsid w:val="008326BC"/>
    <w:rsid w:val="008345C4"/>
    <w:rsid w:val="00834AA9"/>
    <w:rsid w:val="00840ED6"/>
    <w:rsid w:val="00852E26"/>
    <w:rsid w:val="008532AA"/>
    <w:rsid w:val="00883C75"/>
    <w:rsid w:val="008909E1"/>
    <w:rsid w:val="008955B7"/>
    <w:rsid w:val="008A1949"/>
    <w:rsid w:val="008B3E06"/>
    <w:rsid w:val="008B5888"/>
    <w:rsid w:val="008E25B4"/>
    <w:rsid w:val="008E7B93"/>
    <w:rsid w:val="008F51B8"/>
    <w:rsid w:val="009121A4"/>
    <w:rsid w:val="00920173"/>
    <w:rsid w:val="009222EE"/>
    <w:rsid w:val="0093681F"/>
    <w:rsid w:val="00936BEC"/>
    <w:rsid w:val="00951ED9"/>
    <w:rsid w:val="0096684F"/>
    <w:rsid w:val="009706B8"/>
    <w:rsid w:val="00981359"/>
    <w:rsid w:val="00981B78"/>
    <w:rsid w:val="009B3B28"/>
    <w:rsid w:val="009E2D51"/>
    <w:rsid w:val="009F187B"/>
    <w:rsid w:val="009F3BF3"/>
    <w:rsid w:val="009F3D7E"/>
    <w:rsid w:val="009F609E"/>
    <w:rsid w:val="00A06A36"/>
    <w:rsid w:val="00A26590"/>
    <w:rsid w:val="00A34F5C"/>
    <w:rsid w:val="00A50A1B"/>
    <w:rsid w:val="00A53EB3"/>
    <w:rsid w:val="00A55692"/>
    <w:rsid w:val="00A568A7"/>
    <w:rsid w:val="00A632AA"/>
    <w:rsid w:val="00A65858"/>
    <w:rsid w:val="00A663ED"/>
    <w:rsid w:val="00A664D7"/>
    <w:rsid w:val="00A67A7E"/>
    <w:rsid w:val="00A8135E"/>
    <w:rsid w:val="00A931A8"/>
    <w:rsid w:val="00AA436C"/>
    <w:rsid w:val="00AA68F9"/>
    <w:rsid w:val="00AA6A0B"/>
    <w:rsid w:val="00AB11B5"/>
    <w:rsid w:val="00AB412B"/>
    <w:rsid w:val="00AB4732"/>
    <w:rsid w:val="00AF5BD3"/>
    <w:rsid w:val="00B35003"/>
    <w:rsid w:val="00B41445"/>
    <w:rsid w:val="00B4704B"/>
    <w:rsid w:val="00B50EEA"/>
    <w:rsid w:val="00B616CB"/>
    <w:rsid w:val="00B77E47"/>
    <w:rsid w:val="00B83AB7"/>
    <w:rsid w:val="00BA2EC6"/>
    <w:rsid w:val="00BA4E0E"/>
    <w:rsid w:val="00BA7642"/>
    <w:rsid w:val="00BB10EC"/>
    <w:rsid w:val="00BB345A"/>
    <w:rsid w:val="00BD5BC2"/>
    <w:rsid w:val="00BE5C46"/>
    <w:rsid w:val="00BF09BD"/>
    <w:rsid w:val="00BF1384"/>
    <w:rsid w:val="00BF3BB3"/>
    <w:rsid w:val="00C02045"/>
    <w:rsid w:val="00C07EA1"/>
    <w:rsid w:val="00C13BB9"/>
    <w:rsid w:val="00C157B6"/>
    <w:rsid w:val="00C20BD3"/>
    <w:rsid w:val="00C60F3D"/>
    <w:rsid w:val="00C967FD"/>
    <w:rsid w:val="00C97DCE"/>
    <w:rsid w:val="00CB0B2E"/>
    <w:rsid w:val="00CB64CE"/>
    <w:rsid w:val="00CB6996"/>
    <w:rsid w:val="00CB7223"/>
    <w:rsid w:val="00CC417A"/>
    <w:rsid w:val="00CD6865"/>
    <w:rsid w:val="00CE33F5"/>
    <w:rsid w:val="00CE5E03"/>
    <w:rsid w:val="00CF2213"/>
    <w:rsid w:val="00CF5EC6"/>
    <w:rsid w:val="00D03B1D"/>
    <w:rsid w:val="00D07D48"/>
    <w:rsid w:val="00D17B3C"/>
    <w:rsid w:val="00D23135"/>
    <w:rsid w:val="00D6252E"/>
    <w:rsid w:val="00D6551E"/>
    <w:rsid w:val="00D73A46"/>
    <w:rsid w:val="00D8040F"/>
    <w:rsid w:val="00D86027"/>
    <w:rsid w:val="00D902CF"/>
    <w:rsid w:val="00D931BE"/>
    <w:rsid w:val="00DA3C7C"/>
    <w:rsid w:val="00DB0B03"/>
    <w:rsid w:val="00DD55FD"/>
    <w:rsid w:val="00E05A50"/>
    <w:rsid w:val="00E07780"/>
    <w:rsid w:val="00E12188"/>
    <w:rsid w:val="00E16E97"/>
    <w:rsid w:val="00E2742E"/>
    <w:rsid w:val="00E313CD"/>
    <w:rsid w:val="00E36381"/>
    <w:rsid w:val="00E46A23"/>
    <w:rsid w:val="00E54BDF"/>
    <w:rsid w:val="00E63B55"/>
    <w:rsid w:val="00E774ED"/>
    <w:rsid w:val="00E8097E"/>
    <w:rsid w:val="00E80A61"/>
    <w:rsid w:val="00E82382"/>
    <w:rsid w:val="00E87D70"/>
    <w:rsid w:val="00E92007"/>
    <w:rsid w:val="00E955B7"/>
    <w:rsid w:val="00EA21B5"/>
    <w:rsid w:val="00EC6872"/>
    <w:rsid w:val="00EC7CEA"/>
    <w:rsid w:val="00ED48F0"/>
    <w:rsid w:val="00EE07FA"/>
    <w:rsid w:val="00EF615D"/>
    <w:rsid w:val="00F04CD2"/>
    <w:rsid w:val="00F25DBF"/>
    <w:rsid w:val="00F26E47"/>
    <w:rsid w:val="00F36E2C"/>
    <w:rsid w:val="00F4401E"/>
    <w:rsid w:val="00F521C8"/>
    <w:rsid w:val="00F604F7"/>
    <w:rsid w:val="00F6710E"/>
    <w:rsid w:val="00F87A0E"/>
    <w:rsid w:val="00F96F95"/>
    <w:rsid w:val="00FB41B4"/>
    <w:rsid w:val="00FD4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12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34"/>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5448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48D4"/>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0EF"/>
    <w:rPr>
      <w:rFonts w:ascii="Times New Roman" w:eastAsia="Times New Roman" w:hAnsi="Times New Roman" w:cs="Times New Roman"/>
      <w:sz w:val="20"/>
      <w:szCs w:val="20"/>
    </w:rPr>
  </w:style>
  <w:style w:type="paragraph" w:styleId="Heading7">
    <w:name w:val="heading 7"/>
    <w:basedOn w:val="Normal"/>
    <w:next w:val="Normal"/>
    <w:link w:val="Heading7Char"/>
    <w:qFormat/>
    <w:rsid w:val="00C60F3D"/>
    <w:pPr>
      <w:keepNext/>
      <w:outlineLvl w:val="6"/>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F70EF"/>
    <w:pPr>
      <w:jc w:val="center"/>
    </w:pPr>
    <w:rPr>
      <w:b/>
      <w:sz w:val="28"/>
      <w:u w:val="single"/>
    </w:rPr>
  </w:style>
  <w:style w:type="character" w:customStyle="1" w:styleId="TitleChar">
    <w:name w:val="Title Char"/>
    <w:basedOn w:val="DefaultParagraphFont"/>
    <w:link w:val="Title"/>
    <w:rsid w:val="007F70EF"/>
    <w:rPr>
      <w:rFonts w:ascii="Times New Roman" w:eastAsia="Times New Roman" w:hAnsi="Times New Roman" w:cs="Times New Roman"/>
      <w:b/>
      <w:sz w:val="28"/>
      <w:szCs w:val="20"/>
      <w:u w:val="single"/>
    </w:rPr>
  </w:style>
  <w:style w:type="paragraph" w:styleId="Footer">
    <w:name w:val="footer"/>
    <w:basedOn w:val="Normal"/>
    <w:link w:val="FooterChar"/>
    <w:uiPriority w:val="99"/>
    <w:unhideWhenUsed/>
    <w:rsid w:val="00EC7CEA"/>
    <w:pPr>
      <w:tabs>
        <w:tab w:val="center" w:pos="4320"/>
        <w:tab w:val="right" w:pos="8640"/>
      </w:tabs>
    </w:pPr>
  </w:style>
  <w:style w:type="character" w:customStyle="1" w:styleId="FooterChar">
    <w:name w:val="Footer Char"/>
    <w:basedOn w:val="DefaultParagraphFont"/>
    <w:link w:val="Footer"/>
    <w:uiPriority w:val="99"/>
    <w:rsid w:val="00EC7CEA"/>
    <w:rPr>
      <w:rFonts w:ascii="Times New Roman" w:eastAsia="Times New Roman" w:hAnsi="Times New Roman" w:cs="Times New Roman"/>
      <w:sz w:val="20"/>
      <w:szCs w:val="20"/>
    </w:rPr>
  </w:style>
  <w:style w:type="character" w:styleId="PageNumber">
    <w:name w:val="page number"/>
    <w:basedOn w:val="DefaultParagraphFont"/>
    <w:uiPriority w:val="99"/>
    <w:semiHidden/>
    <w:unhideWhenUsed/>
    <w:rsid w:val="00EC7CEA"/>
  </w:style>
  <w:style w:type="paragraph" w:styleId="ListParagraph">
    <w:name w:val="List Paragraph"/>
    <w:basedOn w:val="Normal"/>
    <w:uiPriority w:val="34"/>
    <w:qFormat/>
    <w:rsid w:val="00650909"/>
    <w:pPr>
      <w:ind w:left="720"/>
      <w:contextualSpacing/>
    </w:pPr>
  </w:style>
  <w:style w:type="character" w:customStyle="1" w:styleId="Heading7Char">
    <w:name w:val="Heading 7 Char"/>
    <w:basedOn w:val="DefaultParagraphFont"/>
    <w:link w:val="Heading7"/>
    <w:rsid w:val="00C60F3D"/>
    <w:rPr>
      <w:rFonts w:ascii="Times New Roman" w:eastAsia="Times New Roman" w:hAnsi="Times New Roman" w:cs="Times New Roman"/>
      <w:b/>
      <w:szCs w:val="20"/>
      <w:u w:val="single"/>
    </w:rPr>
  </w:style>
  <w:style w:type="character" w:styleId="Emphasis">
    <w:name w:val="Emphasis"/>
    <w:uiPriority w:val="20"/>
    <w:qFormat/>
    <w:rsid w:val="00C60F3D"/>
    <w:rPr>
      <w:i/>
      <w:iCs/>
    </w:rPr>
  </w:style>
  <w:style w:type="paragraph" w:styleId="NormalWeb">
    <w:name w:val="Normal (Web)"/>
    <w:basedOn w:val="Normal"/>
    <w:uiPriority w:val="99"/>
    <w:unhideWhenUsed/>
    <w:rsid w:val="008E25B4"/>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5448D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48D4"/>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569148">
      <w:bodyDiv w:val="1"/>
      <w:marLeft w:val="480"/>
      <w:marRight w:val="480"/>
      <w:marTop w:val="195"/>
      <w:marBottom w:val="195"/>
      <w:divBdr>
        <w:top w:val="none" w:sz="0" w:space="0" w:color="auto"/>
        <w:left w:val="none" w:sz="0" w:space="0" w:color="auto"/>
        <w:bottom w:val="none" w:sz="0" w:space="0" w:color="auto"/>
        <w:right w:val="none" w:sz="0" w:space="0" w:color="auto"/>
      </w:divBdr>
      <w:divsChild>
        <w:div w:id="733743879">
          <w:marLeft w:val="0"/>
          <w:marRight w:val="0"/>
          <w:marTop w:val="0"/>
          <w:marBottom w:val="0"/>
          <w:divBdr>
            <w:top w:val="none" w:sz="0" w:space="0" w:color="auto"/>
            <w:left w:val="none" w:sz="0" w:space="0" w:color="auto"/>
            <w:bottom w:val="none" w:sz="0" w:space="0" w:color="auto"/>
            <w:right w:val="none" w:sz="0" w:space="0" w:color="auto"/>
          </w:divBdr>
          <w:divsChild>
            <w:div w:id="819539138">
              <w:marLeft w:val="0"/>
              <w:marRight w:val="0"/>
              <w:marTop w:val="0"/>
              <w:marBottom w:val="0"/>
              <w:divBdr>
                <w:top w:val="none" w:sz="0" w:space="0" w:color="auto"/>
                <w:left w:val="none" w:sz="0" w:space="0" w:color="auto"/>
                <w:bottom w:val="none" w:sz="0" w:space="0" w:color="auto"/>
                <w:right w:val="none" w:sz="0" w:space="0" w:color="auto"/>
              </w:divBdr>
              <w:divsChild>
                <w:div w:id="897740502">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312029408">
      <w:bodyDiv w:val="1"/>
      <w:marLeft w:val="0"/>
      <w:marRight w:val="0"/>
      <w:marTop w:val="0"/>
      <w:marBottom w:val="0"/>
      <w:divBdr>
        <w:top w:val="none" w:sz="0" w:space="0" w:color="auto"/>
        <w:left w:val="none" w:sz="0" w:space="0" w:color="auto"/>
        <w:bottom w:val="none" w:sz="0" w:space="0" w:color="auto"/>
        <w:right w:val="none" w:sz="0" w:space="0" w:color="auto"/>
      </w:divBdr>
    </w:div>
    <w:div w:id="365326440">
      <w:bodyDiv w:val="1"/>
      <w:marLeft w:val="0"/>
      <w:marRight w:val="0"/>
      <w:marTop w:val="0"/>
      <w:marBottom w:val="0"/>
      <w:divBdr>
        <w:top w:val="none" w:sz="0" w:space="0" w:color="auto"/>
        <w:left w:val="none" w:sz="0" w:space="0" w:color="auto"/>
        <w:bottom w:val="none" w:sz="0" w:space="0" w:color="auto"/>
        <w:right w:val="none" w:sz="0" w:space="0" w:color="auto"/>
      </w:divBdr>
    </w:div>
    <w:div w:id="916017183">
      <w:bodyDiv w:val="1"/>
      <w:marLeft w:val="0"/>
      <w:marRight w:val="0"/>
      <w:marTop w:val="0"/>
      <w:marBottom w:val="0"/>
      <w:divBdr>
        <w:top w:val="none" w:sz="0" w:space="0" w:color="auto"/>
        <w:left w:val="none" w:sz="0" w:space="0" w:color="auto"/>
        <w:bottom w:val="none" w:sz="0" w:space="0" w:color="auto"/>
        <w:right w:val="none" w:sz="0" w:space="0" w:color="auto"/>
      </w:divBdr>
    </w:div>
    <w:div w:id="1418746121">
      <w:bodyDiv w:val="1"/>
      <w:marLeft w:val="0"/>
      <w:marRight w:val="0"/>
      <w:marTop w:val="0"/>
      <w:marBottom w:val="0"/>
      <w:divBdr>
        <w:top w:val="none" w:sz="0" w:space="0" w:color="auto"/>
        <w:left w:val="none" w:sz="0" w:space="0" w:color="auto"/>
        <w:bottom w:val="none" w:sz="0" w:space="0" w:color="auto"/>
        <w:right w:val="none" w:sz="0" w:space="0" w:color="auto"/>
      </w:divBdr>
    </w:div>
    <w:div w:id="1443694485">
      <w:bodyDiv w:val="1"/>
      <w:marLeft w:val="480"/>
      <w:marRight w:val="480"/>
      <w:marTop w:val="195"/>
      <w:marBottom w:val="195"/>
      <w:divBdr>
        <w:top w:val="none" w:sz="0" w:space="0" w:color="auto"/>
        <w:left w:val="none" w:sz="0" w:space="0" w:color="auto"/>
        <w:bottom w:val="none" w:sz="0" w:space="0" w:color="auto"/>
        <w:right w:val="none" w:sz="0" w:space="0" w:color="auto"/>
      </w:divBdr>
      <w:divsChild>
        <w:div w:id="1411387198">
          <w:marLeft w:val="0"/>
          <w:marRight w:val="0"/>
          <w:marTop w:val="0"/>
          <w:marBottom w:val="0"/>
          <w:divBdr>
            <w:top w:val="none" w:sz="0" w:space="0" w:color="auto"/>
            <w:left w:val="none" w:sz="0" w:space="0" w:color="auto"/>
            <w:bottom w:val="none" w:sz="0" w:space="0" w:color="auto"/>
            <w:right w:val="none" w:sz="0" w:space="0" w:color="auto"/>
          </w:divBdr>
          <w:divsChild>
            <w:div w:id="1662193560">
              <w:marLeft w:val="0"/>
              <w:marRight w:val="0"/>
              <w:marTop w:val="0"/>
              <w:marBottom w:val="0"/>
              <w:divBdr>
                <w:top w:val="none" w:sz="0" w:space="0" w:color="auto"/>
                <w:left w:val="none" w:sz="0" w:space="0" w:color="auto"/>
                <w:bottom w:val="none" w:sz="0" w:space="0" w:color="auto"/>
                <w:right w:val="none" w:sz="0" w:space="0" w:color="auto"/>
              </w:divBdr>
              <w:divsChild>
                <w:div w:id="1888562815">
                  <w:marLeft w:val="225"/>
                  <w:marRight w:val="225"/>
                  <w:marTop w:val="75"/>
                  <w:marBottom w:val="0"/>
                  <w:divBdr>
                    <w:top w:val="none" w:sz="0" w:space="0" w:color="auto"/>
                    <w:left w:val="none" w:sz="0" w:space="0" w:color="auto"/>
                    <w:bottom w:val="none" w:sz="0" w:space="0" w:color="auto"/>
                    <w:right w:val="none" w:sz="0" w:space="0" w:color="auto"/>
                  </w:divBdr>
                </w:div>
              </w:divsChild>
            </w:div>
          </w:divsChild>
        </w:div>
      </w:divsChild>
    </w:div>
    <w:div w:id="1673214614">
      <w:bodyDiv w:val="1"/>
      <w:marLeft w:val="0"/>
      <w:marRight w:val="0"/>
      <w:marTop w:val="0"/>
      <w:marBottom w:val="0"/>
      <w:divBdr>
        <w:top w:val="none" w:sz="0" w:space="0" w:color="auto"/>
        <w:left w:val="none" w:sz="0" w:space="0" w:color="auto"/>
        <w:bottom w:val="none" w:sz="0" w:space="0" w:color="auto"/>
        <w:right w:val="none" w:sz="0" w:space="0" w:color="auto"/>
      </w:divBdr>
    </w:div>
    <w:div w:id="1853033862">
      <w:bodyDiv w:val="1"/>
      <w:marLeft w:val="0"/>
      <w:marRight w:val="0"/>
      <w:marTop w:val="0"/>
      <w:marBottom w:val="0"/>
      <w:divBdr>
        <w:top w:val="none" w:sz="0" w:space="0" w:color="auto"/>
        <w:left w:val="none" w:sz="0" w:space="0" w:color="auto"/>
        <w:bottom w:val="none" w:sz="0" w:space="0" w:color="auto"/>
        <w:right w:val="none" w:sz="0" w:space="0" w:color="auto"/>
      </w:divBdr>
    </w:div>
    <w:div w:id="1915237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footer" Target="footer1.xml"/><Relationship Id="rId1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mrafferty:Desktop:Principal%20Support:Sherman:Gr%204%20ORF%20and%2050%20Percent%20(DM%20Sherman)%202-1-13.xls" TargetMode="External"/><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1" i="0" u="none" strike="noStrike" baseline="0">
                <a:solidFill>
                  <a:srgbClr val="000000"/>
                </a:solidFill>
                <a:latin typeface="Arial"/>
                <a:ea typeface="Arial"/>
                <a:cs typeface="Arial"/>
              </a:defRPr>
            </a:pPr>
            <a:r>
              <a:rPr lang="en-US"/>
              <a:t>Progress Monitoring Graph</a:t>
            </a:r>
          </a:p>
        </c:rich>
      </c:tx>
      <c:layout>
        <c:manualLayout>
          <c:xMode val="edge"/>
          <c:yMode val="edge"/>
          <c:x val="0.306776652918385"/>
          <c:y val="0.00842078900442788"/>
        </c:manualLayout>
      </c:layout>
      <c:overlay val="0"/>
      <c:spPr>
        <a:noFill/>
        <a:ln w="25400">
          <a:noFill/>
        </a:ln>
      </c:spPr>
    </c:title>
    <c:autoTitleDeleted val="0"/>
    <c:plotArea>
      <c:layout>
        <c:manualLayout>
          <c:layoutTarget val="inner"/>
          <c:xMode val="edge"/>
          <c:yMode val="edge"/>
          <c:x val="0.151465707706191"/>
          <c:y val="0.124681778931871"/>
          <c:w val="0.718240613961615"/>
          <c:h val="0.717556360383418"/>
        </c:manualLayout>
      </c:layout>
      <c:lineChart>
        <c:grouping val="standard"/>
        <c:varyColors val="0"/>
        <c:ser>
          <c:idx val="0"/>
          <c:order val="0"/>
          <c:tx>
            <c:v>"Comp"</c:v>
          </c:tx>
          <c:spPr>
            <a:ln w="25400">
              <a:solidFill>
                <a:srgbClr val="000090"/>
              </a:solidFill>
              <a:prstDash val="solid"/>
            </a:ln>
          </c:spPr>
          <c:marker>
            <c:symbol val="diamond"/>
            <c:size val="7"/>
            <c:spPr>
              <a:solidFill>
                <a:srgbClr val="000090"/>
              </a:solidFill>
              <a:ln>
                <a:solidFill>
                  <a:srgbClr val="000090"/>
                </a:solidFill>
                <a:prstDash val="solid"/>
              </a:ln>
            </c:spPr>
          </c:marker>
          <c:cat>
            <c:strRef>
              <c:f>'Response to Intervention'!$A$10:$A$22</c:f>
              <c:strCache>
                <c:ptCount val="13"/>
                <c:pt idx="0">
                  <c:v>Base Line</c:v>
                </c:pt>
                <c:pt idx="1">
                  <c:v>1</c:v>
                </c:pt>
                <c:pt idx="2">
                  <c:v>2</c:v>
                </c:pt>
                <c:pt idx="3">
                  <c:v>3</c:v>
                </c:pt>
                <c:pt idx="4">
                  <c:v>4</c:v>
                </c:pt>
                <c:pt idx="5">
                  <c:v>5</c:v>
                </c:pt>
                <c:pt idx="6">
                  <c:v>6</c:v>
                </c:pt>
                <c:pt idx="7">
                  <c:v>7</c:v>
                </c:pt>
                <c:pt idx="8">
                  <c:v>8</c:v>
                </c:pt>
                <c:pt idx="9">
                  <c:v>9</c:v>
                </c:pt>
                <c:pt idx="10">
                  <c:v>10</c:v>
                </c:pt>
                <c:pt idx="11">
                  <c:v>11</c:v>
                </c:pt>
                <c:pt idx="12">
                  <c:v>12</c:v>
                </c:pt>
              </c:strCache>
            </c:strRef>
          </c:cat>
          <c:val>
            <c:numRef>
              <c:f>'Response to Intervention'!$C$10:$C$22</c:f>
              <c:numCache>
                <c:formatCode>0.00</c:formatCode>
                <c:ptCount val="13"/>
                <c:pt idx="0">
                  <c:v>95.0</c:v>
                </c:pt>
                <c:pt idx="1">
                  <c:v>98.0</c:v>
                </c:pt>
                <c:pt idx="2">
                  <c:v>99.0</c:v>
                </c:pt>
                <c:pt idx="3">
                  <c:v>99.0</c:v>
                </c:pt>
                <c:pt idx="4">
                  <c:v>99.0</c:v>
                </c:pt>
                <c:pt idx="5">
                  <c:v>99.0</c:v>
                </c:pt>
                <c:pt idx="6">
                  <c:v>99.0</c:v>
                </c:pt>
                <c:pt idx="7">
                  <c:v>99.0</c:v>
                </c:pt>
                <c:pt idx="8">
                  <c:v>99.0</c:v>
                </c:pt>
                <c:pt idx="9">
                  <c:v>99.0</c:v>
                </c:pt>
                <c:pt idx="10">
                  <c:v>99.0</c:v>
                </c:pt>
              </c:numCache>
            </c:numRef>
          </c:val>
          <c:smooth val="0"/>
        </c:ser>
        <c:dLbls>
          <c:showLegendKey val="0"/>
          <c:showVal val="0"/>
          <c:showCatName val="0"/>
          <c:showSerName val="0"/>
          <c:showPercent val="0"/>
          <c:showBubbleSize val="0"/>
        </c:dLbls>
        <c:marker val="1"/>
        <c:smooth val="0"/>
        <c:axId val="-2087248728"/>
        <c:axId val="2053916856"/>
      </c:lineChart>
      <c:lineChart>
        <c:grouping val="standard"/>
        <c:varyColors val="0"/>
        <c:ser>
          <c:idx val="2"/>
          <c:order val="1"/>
          <c:tx>
            <c:v>"WCPM"</c:v>
          </c:tx>
          <c:spPr>
            <a:ln w="38100">
              <a:solidFill>
                <a:srgbClr val="FF6600"/>
              </a:solidFill>
              <a:prstDash val="solid"/>
            </a:ln>
          </c:spPr>
          <c:marker>
            <c:symbol val="triangle"/>
            <c:size val="5"/>
            <c:spPr>
              <a:solidFill>
                <a:srgbClr val="FCF305"/>
              </a:solidFill>
              <a:ln>
                <a:solidFill>
                  <a:srgbClr val="FF6600"/>
                </a:solidFill>
                <a:prstDash val="solid"/>
              </a:ln>
            </c:spPr>
          </c:marker>
          <c:trendline>
            <c:trendlineType val="linear"/>
            <c:dispRSqr val="0"/>
            <c:dispEq val="0"/>
          </c:trendline>
          <c:cat>
            <c:strRef>
              <c:f>'Response to Intervention'!$A$10:$A$22</c:f>
              <c:strCache>
                <c:ptCount val="13"/>
                <c:pt idx="0">
                  <c:v>Base Line</c:v>
                </c:pt>
                <c:pt idx="1">
                  <c:v>1</c:v>
                </c:pt>
                <c:pt idx="2">
                  <c:v>2</c:v>
                </c:pt>
                <c:pt idx="3">
                  <c:v>3</c:v>
                </c:pt>
                <c:pt idx="4">
                  <c:v>4</c:v>
                </c:pt>
                <c:pt idx="5">
                  <c:v>5</c:v>
                </c:pt>
                <c:pt idx="6">
                  <c:v>6</c:v>
                </c:pt>
                <c:pt idx="7">
                  <c:v>7</c:v>
                </c:pt>
                <c:pt idx="8">
                  <c:v>8</c:v>
                </c:pt>
                <c:pt idx="9">
                  <c:v>9</c:v>
                </c:pt>
                <c:pt idx="10">
                  <c:v>10</c:v>
                </c:pt>
                <c:pt idx="11">
                  <c:v>11</c:v>
                </c:pt>
                <c:pt idx="12">
                  <c:v>12</c:v>
                </c:pt>
              </c:strCache>
            </c:strRef>
          </c:cat>
          <c:val>
            <c:numRef>
              <c:f>'Response to Intervention'!$D$10:$D$22</c:f>
              <c:numCache>
                <c:formatCode>0.00</c:formatCode>
                <c:ptCount val="13"/>
                <c:pt idx="0" formatCode="0">
                  <c:v>62.0</c:v>
                </c:pt>
                <c:pt idx="1">
                  <c:v>62.0</c:v>
                </c:pt>
                <c:pt idx="2">
                  <c:v>91.0</c:v>
                </c:pt>
                <c:pt idx="3">
                  <c:v>67.0</c:v>
                </c:pt>
                <c:pt idx="4">
                  <c:v>71.0</c:v>
                </c:pt>
                <c:pt idx="5">
                  <c:v>98.0</c:v>
                </c:pt>
                <c:pt idx="6">
                  <c:v>78.0</c:v>
                </c:pt>
                <c:pt idx="7">
                  <c:v>94.0</c:v>
                </c:pt>
                <c:pt idx="8">
                  <c:v>78.0</c:v>
                </c:pt>
                <c:pt idx="9">
                  <c:v>87.0</c:v>
                </c:pt>
                <c:pt idx="10">
                  <c:v>107.0</c:v>
                </c:pt>
              </c:numCache>
            </c:numRef>
          </c:val>
          <c:smooth val="0"/>
        </c:ser>
        <c:ser>
          <c:idx val="1"/>
          <c:order val="2"/>
          <c:tx>
            <c:v>Goal</c:v>
          </c:tx>
          <c:spPr>
            <a:ln w="12700">
              <a:solidFill>
                <a:srgbClr val="F20884"/>
              </a:solidFill>
              <a:prstDash val="sysDash"/>
            </a:ln>
          </c:spPr>
          <c:marker>
            <c:symbol val="none"/>
          </c:marker>
          <c:cat>
            <c:strRef>
              <c:f>'Response to Intervention'!$A$10:$A$22</c:f>
              <c:strCache>
                <c:ptCount val="13"/>
                <c:pt idx="0">
                  <c:v>Base Line</c:v>
                </c:pt>
                <c:pt idx="1">
                  <c:v>1</c:v>
                </c:pt>
                <c:pt idx="2">
                  <c:v>2</c:v>
                </c:pt>
                <c:pt idx="3">
                  <c:v>3</c:v>
                </c:pt>
                <c:pt idx="4">
                  <c:v>4</c:v>
                </c:pt>
                <c:pt idx="5">
                  <c:v>5</c:v>
                </c:pt>
                <c:pt idx="6">
                  <c:v>6</c:v>
                </c:pt>
                <c:pt idx="7">
                  <c:v>7</c:v>
                </c:pt>
                <c:pt idx="8">
                  <c:v>8</c:v>
                </c:pt>
                <c:pt idx="9">
                  <c:v>9</c:v>
                </c:pt>
                <c:pt idx="10">
                  <c:v>10</c:v>
                </c:pt>
                <c:pt idx="11">
                  <c:v>11</c:v>
                </c:pt>
                <c:pt idx="12">
                  <c:v>12</c:v>
                </c:pt>
              </c:strCache>
            </c:strRef>
          </c:cat>
          <c:val>
            <c:numRef>
              <c:f>'Response to Intervention'!$E$10:$E$22</c:f>
              <c:numCache>
                <c:formatCode>0.00</c:formatCode>
                <c:ptCount val="13"/>
                <c:pt idx="0">
                  <c:v>94.0</c:v>
                </c:pt>
                <c:pt idx="1">
                  <c:v>94.0</c:v>
                </c:pt>
                <c:pt idx="2">
                  <c:v>95.5</c:v>
                </c:pt>
                <c:pt idx="3">
                  <c:v>97.0</c:v>
                </c:pt>
                <c:pt idx="4">
                  <c:v>98.5</c:v>
                </c:pt>
                <c:pt idx="5">
                  <c:v>100.0</c:v>
                </c:pt>
                <c:pt idx="6">
                  <c:v>101.5</c:v>
                </c:pt>
                <c:pt idx="7">
                  <c:v>103.0</c:v>
                </c:pt>
                <c:pt idx="8">
                  <c:v>104.5</c:v>
                </c:pt>
                <c:pt idx="9">
                  <c:v>106.0</c:v>
                </c:pt>
                <c:pt idx="10">
                  <c:v>107.5</c:v>
                </c:pt>
                <c:pt idx="11">
                  <c:v>109.0</c:v>
                </c:pt>
                <c:pt idx="12">
                  <c:v>110.5</c:v>
                </c:pt>
              </c:numCache>
            </c:numRef>
          </c:val>
          <c:smooth val="0"/>
        </c:ser>
        <c:dLbls>
          <c:showLegendKey val="0"/>
          <c:showVal val="0"/>
          <c:showCatName val="0"/>
          <c:showSerName val="0"/>
          <c:showPercent val="0"/>
          <c:showBubbleSize val="0"/>
        </c:dLbls>
        <c:marker val="1"/>
        <c:smooth val="0"/>
        <c:axId val="-2087647288"/>
        <c:axId val="-2144393688"/>
      </c:lineChart>
      <c:catAx>
        <c:axId val="-2087248728"/>
        <c:scaling>
          <c:orientation val="minMax"/>
        </c:scaling>
        <c:delete val="0"/>
        <c:axPos val="b"/>
        <c:majorGridlines>
          <c:spPr>
            <a:ln w="3175">
              <a:solidFill>
                <a:srgbClr val="000000"/>
              </a:solidFill>
              <a:prstDash val="solid"/>
            </a:ln>
          </c:spPr>
        </c:majorGridlines>
        <c:title>
          <c:tx>
            <c:rich>
              <a:bodyPr/>
              <a:lstStyle/>
              <a:p>
                <a:pPr>
                  <a:defRPr sz="1600" b="1" i="0" u="none" strike="noStrike" baseline="0">
                    <a:solidFill>
                      <a:srgbClr val="000000"/>
                    </a:solidFill>
                    <a:latin typeface="Arial"/>
                    <a:ea typeface="Arial"/>
                    <a:cs typeface="Arial"/>
                  </a:defRPr>
                </a:pPr>
                <a:r>
                  <a:rPr lang="en-US"/>
                  <a:t>Progress Monitoring  </a:t>
                </a:r>
              </a:p>
            </c:rich>
          </c:tx>
          <c:layout>
            <c:manualLayout>
              <c:xMode val="edge"/>
              <c:yMode val="edge"/>
              <c:x val="0.341598272438167"/>
              <c:y val="0.92625974234136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60000" vert="horz"/>
          <a:lstStyle/>
          <a:p>
            <a:pPr>
              <a:defRPr sz="1600" b="0" i="0" u="none" strike="noStrike" baseline="0">
                <a:solidFill>
                  <a:srgbClr val="000000"/>
                </a:solidFill>
                <a:latin typeface="Arial"/>
                <a:ea typeface="Arial"/>
                <a:cs typeface="Arial"/>
              </a:defRPr>
            </a:pPr>
            <a:endParaRPr lang="en-US"/>
          </a:p>
        </c:txPr>
        <c:crossAx val="2053916856"/>
        <c:crosses val="autoZero"/>
        <c:auto val="1"/>
        <c:lblAlgn val="ctr"/>
        <c:lblOffset val="100"/>
        <c:tickLblSkip val="1"/>
        <c:tickMarkSkip val="1"/>
        <c:noMultiLvlLbl val="0"/>
      </c:catAx>
      <c:valAx>
        <c:axId val="2053916856"/>
        <c:scaling>
          <c:orientation val="minMax"/>
          <c:max val="100.0"/>
          <c:min val="50.0"/>
        </c:scaling>
        <c:delete val="0"/>
        <c:axPos val="l"/>
        <c:majorGridlines>
          <c:spPr>
            <a:ln w="3175">
              <a:solidFill>
                <a:srgbClr val="000000"/>
              </a:solidFill>
              <a:prstDash val="solid"/>
            </a:ln>
          </c:spPr>
        </c:majorGridlines>
        <c:title>
          <c:tx>
            <c:rich>
              <a:bodyPr/>
              <a:lstStyle/>
              <a:p>
                <a:pPr>
                  <a:defRPr sz="1350" b="1" i="0" u="none" strike="noStrike" baseline="0">
                    <a:solidFill>
                      <a:srgbClr val="000000"/>
                    </a:solidFill>
                    <a:latin typeface="Arial"/>
                    <a:ea typeface="Arial"/>
                    <a:cs typeface="Arial"/>
                  </a:defRPr>
                </a:pPr>
                <a:r>
                  <a:rPr lang="en-US" sz="1350" baseline="0"/>
                  <a:t>Accuracy</a:t>
                </a:r>
              </a:p>
            </c:rich>
          </c:tx>
          <c:layout>
            <c:manualLayout>
              <c:xMode val="edge"/>
              <c:yMode val="edge"/>
              <c:x val="0.00688705578469358"/>
              <c:y val="0.323741459798441"/>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600" b="0" i="0" u="none" strike="noStrike" baseline="0">
                <a:solidFill>
                  <a:srgbClr val="000000"/>
                </a:solidFill>
                <a:latin typeface="Arial"/>
                <a:ea typeface="Arial"/>
                <a:cs typeface="Arial"/>
              </a:defRPr>
            </a:pPr>
            <a:endParaRPr lang="en-US"/>
          </a:p>
        </c:txPr>
        <c:crossAx val="-2087248728"/>
        <c:crosses val="autoZero"/>
        <c:crossBetween val="between"/>
        <c:majorUnit val="5.0"/>
        <c:minorUnit val="2.0"/>
      </c:valAx>
      <c:catAx>
        <c:axId val="-2087647288"/>
        <c:scaling>
          <c:orientation val="minMax"/>
        </c:scaling>
        <c:delete val="1"/>
        <c:axPos val="b"/>
        <c:majorTickMark val="out"/>
        <c:minorTickMark val="none"/>
        <c:tickLblPos val="nextTo"/>
        <c:crossAx val="-2144393688"/>
        <c:crosses val="autoZero"/>
        <c:auto val="1"/>
        <c:lblAlgn val="ctr"/>
        <c:lblOffset val="100"/>
        <c:noMultiLvlLbl val="0"/>
      </c:catAx>
      <c:valAx>
        <c:axId val="-2144393688"/>
        <c:scaling>
          <c:orientation val="minMax"/>
          <c:max val="150.0"/>
          <c:min val="0.0"/>
        </c:scaling>
        <c:delete val="0"/>
        <c:axPos val="r"/>
        <c:numFmt formatCode="0" sourceLinked="1"/>
        <c:majorTickMark val="cross"/>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en-US"/>
          </a:p>
        </c:txPr>
        <c:crossAx val="-2087647288"/>
        <c:crosses val="max"/>
        <c:crossBetween val="between"/>
        <c:majorUnit val="10.0"/>
        <c:minorUnit val="0.42"/>
      </c:valAx>
      <c:spPr>
        <a:solidFill>
          <a:srgbClr val="FFFFFF"/>
        </a:solidFill>
        <a:ln w="12700">
          <a:solidFill>
            <a:srgbClr val="000000"/>
          </a:solidFill>
          <a:prstDash val="solid"/>
        </a:ln>
      </c:spPr>
    </c:plotArea>
    <c:legend>
      <c:legendPos val="r"/>
      <c:legendEntry>
        <c:idx val="0"/>
        <c:delete val="1"/>
      </c:legendEntry>
      <c:layout>
        <c:manualLayout>
          <c:xMode val="edge"/>
          <c:yMode val="edge"/>
          <c:x val="0.212370042286381"/>
          <c:y val="0.0636132315521628"/>
          <c:w val="0.623677456984543"/>
          <c:h val="0.0508905852417303"/>
        </c:manualLayout>
      </c:layout>
      <c:overlay val="0"/>
      <c:spPr>
        <a:noFill/>
        <a:ln w="25400">
          <a:noFill/>
        </a:ln>
      </c:spPr>
    </c:legend>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0.93646</cdr:x>
      <cdr:y>0.33716</cdr:y>
    </cdr:from>
    <cdr:to>
      <cdr:x>0.97757</cdr:x>
      <cdr:y>0.55854</cdr:y>
    </cdr:to>
    <cdr:sp macro="" textlink="">
      <cdr:nvSpPr>
        <cdr:cNvPr id="2" name="TextBox 1"/>
        <cdr:cNvSpPr txBox="1"/>
      </cdr:nvSpPr>
      <cdr:spPr>
        <a:xfrm xmlns:a="http://schemas.openxmlformats.org/drawingml/2006/main">
          <a:off x="6448425" y="1847850"/>
          <a:ext cx="304800" cy="11334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a:p>
      </cdr:txBody>
    </cdr:sp>
  </cdr:relSizeAnchor>
  <cdr:relSizeAnchor xmlns:cdr="http://schemas.openxmlformats.org/drawingml/2006/chartDrawing">
    <cdr:from>
      <cdr:x>0.93646</cdr:x>
      <cdr:y>0.27405</cdr:y>
    </cdr:from>
    <cdr:to>
      <cdr:x>0.97757</cdr:x>
      <cdr:y>0.62263</cdr:y>
    </cdr:to>
    <cdr:sp macro="" textlink="">
      <cdr:nvSpPr>
        <cdr:cNvPr id="3" name="TextBox 2"/>
        <cdr:cNvSpPr txBox="1"/>
      </cdr:nvSpPr>
      <cdr:spPr>
        <a:xfrm xmlns:a="http://schemas.openxmlformats.org/drawingml/2006/main">
          <a:off x="6448425" y="1524000"/>
          <a:ext cx="304800" cy="178117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a:p>
      </cdr:txBody>
    </cdr:sp>
  </cdr:relSizeAnchor>
  <cdr:relSizeAnchor xmlns:cdr="http://schemas.openxmlformats.org/drawingml/2006/chartDrawing">
    <cdr:from>
      <cdr:x>0.93646</cdr:x>
      <cdr:y>0.30537</cdr:y>
    </cdr:from>
    <cdr:to>
      <cdr:x>0.97757</cdr:x>
      <cdr:y>0.49519</cdr:y>
    </cdr:to>
    <cdr:sp macro="" textlink="">
      <cdr:nvSpPr>
        <cdr:cNvPr id="4" name="TextBox 3"/>
        <cdr:cNvSpPr txBox="1"/>
      </cdr:nvSpPr>
      <cdr:spPr>
        <a:xfrm xmlns:a="http://schemas.openxmlformats.org/drawingml/2006/main">
          <a:off x="6448425" y="1685925"/>
          <a:ext cx="304800" cy="9715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n-US"/>
        </a:p>
      </cdr:txBody>
    </cdr:sp>
  </cdr:relSizeAnchor>
  <cdr:relSizeAnchor xmlns:cdr="http://schemas.openxmlformats.org/drawingml/2006/chartDrawing">
    <cdr:from>
      <cdr:x>0.94605</cdr:x>
      <cdr:y>0.27405</cdr:y>
    </cdr:from>
    <cdr:to>
      <cdr:x>0.98742</cdr:x>
      <cdr:y>0.71484</cdr:y>
    </cdr:to>
    <cdr:sp macro="" textlink="">
      <cdr:nvSpPr>
        <cdr:cNvPr id="5" name="TextBox 4"/>
        <cdr:cNvSpPr txBox="1"/>
      </cdr:nvSpPr>
      <cdr:spPr>
        <a:xfrm xmlns:a="http://schemas.openxmlformats.org/drawingml/2006/main">
          <a:off x="5190409" y="1040301"/>
          <a:ext cx="226972" cy="1673265"/>
        </a:xfrm>
        <a:prstGeom xmlns:a="http://schemas.openxmlformats.org/drawingml/2006/main" prst="rect">
          <a:avLst/>
        </a:prstGeom>
      </cdr:spPr>
      <cdr:txBody>
        <a:bodyPr xmlns:a="http://schemas.openxmlformats.org/drawingml/2006/main" vert="vert270" wrap="square" rtlCol="0" anchor="ctr"/>
        <a:lstStyle xmlns:a="http://schemas.openxmlformats.org/drawingml/2006/main"/>
        <a:p xmlns:a="http://schemas.openxmlformats.org/drawingml/2006/main">
          <a:r>
            <a:rPr lang="en-US" sz="1350" b="1">
              <a:latin typeface="Arial" pitchFamily="34" charset="0"/>
              <a:cs typeface="Arial" pitchFamily="34" charset="0"/>
            </a:rPr>
            <a:t>Oral Reading</a:t>
          </a:r>
          <a:r>
            <a:rPr lang="en-US" sz="1350" b="1" baseline="0">
              <a:latin typeface="Arial" pitchFamily="34" charset="0"/>
              <a:cs typeface="Arial" pitchFamily="34" charset="0"/>
            </a:rPr>
            <a:t> Rate</a:t>
          </a:r>
          <a:endParaRPr lang="en-US" sz="1350" b="1">
            <a:latin typeface="Arial" pitchFamily="34" charset="0"/>
            <a:cs typeface="Arial"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1404</Words>
  <Characters>8004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Rafferty</dc:creator>
  <cp:keywords/>
  <dc:description/>
  <cp:lastModifiedBy>Michael Rafferty</cp:lastModifiedBy>
  <cp:revision>2</cp:revision>
  <cp:lastPrinted>2013-03-12T22:57:00Z</cp:lastPrinted>
  <dcterms:created xsi:type="dcterms:W3CDTF">2013-03-25T22:34:00Z</dcterms:created>
  <dcterms:modified xsi:type="dcterms:W3CDTF">2013-03-25T22:34:00Z</dcterms:modified>
</cp:coreProperties>
</file>